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21BD" w:rsidRDefault="00AF21BD">
      <w:pPr>
        <w:pStyle w:val="Body"/>
        <w:rPr>
          <w:b/>
          <w:bCs/>
          <w:lang w:val="en-GB"/>
        </w:rPr>
      </w:pPr>
      <w:r>
        <w:rPr>
          <w:b/>
          <w:bCs/>
          <w:lang w:val="en-GB"/>
        </w:rPr>
        <w:t xml:space="preserve">16-09-2021 </w:t>
      </w:r>
    </w:p>
    <w:p w:rsidR="00C87EAC" w:rsidRPr="00AF21BD" w:rsidRDefault="00194E9A">
      <w:pPr>
        <w:pStyle w:val="Body"/>
        <w:rPr>
          <w:bCs/>
          <w:i/>
          <w:lang w:val="en-GB"/>
        </w:rPr>
      </w:pPr>
      <w:r>
        <w:rPr>
          <w:bCs/>
          <w:i/>
          <w:lang w:val="en-GB"/>
        </w:rPr>
        <w:t xml:space="preserve">- with </w:t>
      </w:r>
      <w:r w:rsidR="00AF21BD" w:rsidRPr="00AF21BD">
        <w:rPr>
          <w:bCs/>
          <w:i/>
          <w:lang w:val="en-GB"/>
        </w:rPr>
        <w:t>poss</w:t>
      </w:r>
      <w:r>
        <w:rPr>
          <w:bCs/>
          <w:i/>
          <w:lang w:val="en-GB"/>
        </w:rPr>
        <w:t>ible</w:t>
      </w:r>
      <w:r w:rsidR="00AF21BD" w:rsidRPr="00AF21BD">
        <w:rPr>
          <w:bCs/>
          <w:i/>
          <w:lang w:val="en-GB"/>
        </w:rPr>
        <w:t xml:space="preserve"> intro on the wake-up call brought by the latest statements regarding a light-year distance to the EU integration for Ukraine</w:t>
      </w:r>
    </w:p>
    <w:p w:rsidR="00946D9C" w:rsidRPr="00043A1F" w:rsidRDefault="00946D9C">
      <w:pPr>
        <w:pStyle w:val="Body"/>
        <w:rPr>
          <w:b/>
          <w:bCs/>
          <w:lang w:val="en-GB"/>
        </w:rPr>
      </w:pPr>
    </w:p>
    <w:p w:rsidR="00C87EAC" w:rsidRPr="00043A1F" w:rsidRDefault="00C87EAC">
      <w:pPr>
        <w:pStyle w:val="Body"/>
        <w:rPr>
          <w:b/>
          <w:bCs/>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b/>
          <w:bCs/>
          <w:lang w:val="en-GB"/>
        </w:rPr>
      </w:pPr>
      <w:r w:rsidRPr="00043A1F">
        <w:rPr>
          <w:rFonts w:ascii="Times New Roman" w:hAnsi="Times New Roman"/>
          <w:b/>
          <w:bCs/>
          <w:lang w:val="en-GB"/>
        </w:rPr>
        <w:t xml:space="preserve">EASTERN PARTNERSHIP </w:t>
      </w:r>
      <w:r w:rsidR="00BB6468" w:rsidRPr="00043A1F">
        <w:rPr>
          <w:rFonts w:ascii="Times New Roman" w:hAnsi="Times New Roman"/>
          <w:b/>
          <w:bCs/>
          <w:lang w:val="en-GB"/>
        </w:rPr>
        <w:t>‘</w:t>
      </w:r>
      <w:r w:rsidRPr="00043A1F">
        <w:rPr>
          <w:rFonts w:ascii="Times New Roman" w:hAnsi="Times New Roman"/>
          <w:b/>
          <w:bCs/>
          <w:lang w:val="en-GB"/>
        </w:rPr>
        <w:t>BEYOND WESTLESSNESS</w:t>
      </w:r>
      <w:r w:rsidR="00BB6468" w:rsidRPr="00043A1F">
        <w:rPr>
          <w:rFonts w:ascii="Times New Roman" w:hAnsi="Times New Roman"/>
          <w:b/>
          <w:bCs/>
          <w:lang w:val="en-GB"/>
        </w:rPr>
        <w:t>’</w:t>
      </w:r>
      <w:r w:rsidRPr="00043A1F">
        <w:rPr>
          <w:rFonts w:ascii="Times New Roman" w:hAnsi="Times New Roman"/>
          <w:b/>
          <w:bCs/>
          <w:lang w:val="en-GB"/>
        </w:rPr>
        <w:t xml:space="preserve">: A NEW MOMENTUM FOR </w:t>
      </w:r>
      <w:r w:rsidR="00BB6468" w:rsidRPr="00043A1F">
        <w:rPr>
          <w:rFonts w:ascii="Times New Roman" w:hAnsi="Times New Roman"/>
          <w:b/>
          <w:bCs/>
          <w:lang w:val="en-GB"/>
        </w:rPr>
        <w:t xml:space="preserve">THE </w:t>
      </w:r>
      <w:r w:rsidRPr="00043A1F">
        <w:rPr>
          <w:rFonts w:ascii="Times New Roman" w:hAnsi="Times New Roman"/>
          <w:b/>
          <w:bCs/>
          <w:lang w:val="en-GB"/>
        </w:rPr>
        <w:t>EUROPEAN INTEGRATION</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b/>
          <w:bCs/>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i/>
          <w:iCs/>
          <w:lang w:val="en-GB"/>
        </w:rPr>
      </w:pPr>
      <w:r w:rsidRPr="00043A1F">
        <w:rPr>
          <w:rFonts w:ascii="Times New Roman" w:hAnsi="Times New Roman"/>
          <w:i/>
          <w:iCs/>
          <w:lang w:val="en-GB"/>
        </w:rPr>
        <w:t xml:space="preserve">Andrius Kubilius, MEP, Co-chair of the Euronest Parliamentary Assembly, </w:t>
      </w: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i/>
          <w:iCs/>
          <w:lang w:val="en-GB"/>
        </w:rPr>
      </w:pPr>
      <w:r w:rsidRPr="00043A1F">
        <w:rPr>
          <w:rFonts w:ascii="Times New Roman" w:hAnsi="Times New Roman"/>
          <w:i/>
          <w:iCs/>
          <w:lang w:val="en-GB"/>
        </w:rPr>
        <w:t>former Prime Minister of Lithuania</w:t>
      </w: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i/>
          <w:iCs/>
          <w:lang w:val="en-GB"/>
        </w:rPr>
      </w:pPr>
      <w:r w:rsidRPr="00043A1F">
        <w:rPr>
          <w:rFonts w:ascii="Times New Roman" w:hAnsi="Times New Roman"/>
          <w:i/>
          <w:iCs/>
          <w:lang w:val="en-GB"/>
        </w:rPr>
        <w:t xml:space="preserve">Ramūnas Stanionis, Policy Advisor to MEP at the European Parliament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BB6468" w:rsidRPr="00043A1F" w:rsidRDefault="00767B5D">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hAnsi="Times New Roman"/>
          <w:lang w:val="en-GB"/>
        </w:rPr>
      </w:pPr>
      <w:r w:rsidRPr="00043A1F">
        <w:rPr>
          <w:rFonts w:ascii="Times New Roman" w:hAnsi="Times New Roman"/>
          <w:lang w:val="en-GB"/>
        </w:rPr>
        <w:t xml:space="preserve">The conclusions made in 2020 </w:t>
      </w:r>
      <w:r w:rsidR="002A4E41" w:rsidRPr="00043A1F">
        <w:rPr>
          <w:rFonts w:ascii="Times New Roman" w:hAnsi="Times New Roman"/>
          <w:lang w:val="en-GB"/>
        </w:rPr>
        <w:t>Munich Security Conference</w:t>
      </w:r>
      <w:r w:rsidRPr="00043A1F">
        <w:rPr>
          <w:rFonts w:ascii="Times New Roman" w:hAnsi="Times New Roman"/>
          <w:lang w:val="en-GB"/>
        </w:rPr>
        <w:t xml:space="preserve"> </w:t>
      </w:r>
      <w:r w:rsidR="00A71C43" w:rsidRPr="00043A1F">
        <w:rPr>
          <w:rFonts w:ascii="Times New Roman" w:hAnsi="Times New Roman"/>
          <w:lang w:val="en-GB"/>
        </w:rPr>
        <w:t xml:space="preserve"> (MSC) </w:t>
      </w:r>
      <w:r w:rsidRPr="00043A1F">
        <w:rPr>
          <w:rFonts w:ascii="Times New Roman" w:hAnsi="Times New Roman"/>
          <w:lang w:val="en-GB"/>
        </w:rPr>
        <w:t>report</w:t>
      </w:r>
      <w:r w:rsidR="00A71C43" w:rsidRPr="00043A1F">
        <w:rPr>
          <w:rStyle w:val="FootnoteReference"/>
          <w:rFonts w:ascii="Times New Roman" w:hAnsi="Times New Roman"/>
          <w:lang w:val="en-GB"/>
        </w:rPr>
        <w:footnoteReference w:id="2"/>
      </w:r>
      <w:r w:rsidRPr="00043A1F">
        <w:rPr>
          <w:rFonts w:ascii="Times New Roman" w:hAnsi="Times New Roman"/>
          <w:lang w:val="en-GB"/>
        </w:rPr>
        <w:t xml:space="preserve"> on the westlessness phenomena observed in the West and</w:t>
      </w:r>
      <w:r w:rsidR="002A4E41" w:rsidRPr="00043A1F">
        <w:rPr>
          <w:rFonts w:ascii="Times New Roman" w:hAnsi="Times New Roman"/>
          <w:lang w:val="en-GB"/>
        </w:rPr>
        <w:t xml:space="preserve"> the global world</w:t>
      </w:r>
      <w:r w:rsidR="00A71C43" w:rsidRPr="00043A1F">
        <w:rPr>
          <w:rFonts w:ascii="Times New Roman" w:hAnsi="Times New Roman"/>
          <w:lang w:val="en-GB"/>
        </w:rPr>
        <w:t xml:space="preserve"> have become very much relevant to our assessment of the recent developments in the EU’s Eastern </w:t>
      </w:r>
      <w:r w:rsidR="00BB6468" w:rsidRPr="00043A1F">
        <w:rPr>
          <w:rFonts w:ascii="Times New Roman" w:hAnsi="Times New Roman"/>
          <w:lang w:val="en-GB"/>
        </w:rPr>
        <w:t>neighbourhood</w:t>
      </w:r>
      <w:r w:rsidR="00A71C43" w:rsidRPr="00043A1F">
        <w:rPr>
          <w:rFonts w:ascii="Times New Roman" w:hAnsi="Times New Roman"/>
          <w:lang w:val="en-GB"/>
        </w:rPr>
        <w:t xml:space="preserve"> countries and of the EU’s geopolitics</w:t>
      </w:r>
      <w:r w:rsidR="00BB6468" w:rsidRPr="00043A1F">
        <w:rPr>
          <w:rFonts w:ascii="Times New Roman" w:hAnsi="Times New Roman"/>
          <w:lang w:val="en-GB"/>
        </w:rPr>
        <w:t xml:space="preserve"> in general</w:t>
      </w:r>
      <w:r w:rsidR="00A71C43" w:rsidRPr="00043A1F">
        <w:rPr>
          <w:rFonts w:ascii="Times New Roman" w:hAnsi="Times New Roman"/>
          <w:lang w:val="en-GB"/>
        </w:rPr>
        <w:t xml:space="preserve">. The 2021 MSC report kept this narrative and made </w:t>
      </w:r>
      <w:r w:rsidR="00BB6468" w:rsidRPr="00043A1F">
        <w:rPr>
          <w:rFonts w:ascii="Times New Roman" w:hAnsi="Times New Roman"/>
          <w:lang w:val="en-GB"/>
        </w:rPr>
        <w:t xml:space="preserve">one </w:t>
      </w:r>
      <w:r w:rsidR="00A71C43" w:rsidRPr="00043A1F">
        <w:rPr>
          <w:rFonts w:ascii="Times New Roman" w:hAnsi="Times New Roman"/>
          <w:lang w:val="en-GB"/>
        </w:rPr>
        <w:t xml:space="preserve">step forward saying that </w:t>
      </w:r>
      <w:r w:rsidR="002A4E41" w:rsidRPr="00043A1F">
        <w:rPr>
          <w:rFonts w:ascii="Times New Roman" w:hAnsi="Times New Roman"/>
          <w:lang w:val="en-GB"/>
        </w:rPr>
        <w:t xml:space="preserve">not only the world is becoming less </w:t>
      </w:r>
      <w:r w:rsidR="00A71C43" w:rsidRPr="00043A1F">
        <w:rPr>
          <w:rFonts w:ascii="Times New Roman" w:hAnsi="Times New Roman"/>
          <w:lang w:val="en-GB"/>
        </w:rPr>
        <w:t>Western;</w:t>
      </w:r>
      <w:r w:rsidR="002A4E41" w:rsidRPr="00043A1F">
        <w:rPr>
          <w:rFonts w:ascii="Times New Roman" w:hAnsi="Times New Roman"/>
          <w:lang w:val="en-GB"/>
        </w:rPr>
        <w:t xml:space="preserve"> the West itself is becoming less Western, too</w:t>
      </w:r>
      <w:r w:rsidR="00A71C43" w:rsidRPr="00043A1F">
        <w:rPr>
          <w:rFonts w:ascii="Times New Roman" w:hAnsi="Times New Roman"/>
          <w:lang w:val="en-GB"/>
        </w:rPr>
        <w:t>.</w:t>
      </w:r>
      <w:r w:rsidR="00A71C43" w:rsidRPr="00043A1F">
        <w:rPr>
          <w:rStyle w:val="FootnoteReference"/>
          <w:rFonts w:ascii="Times New Roman" w:hAnsi="Times New Roman"/>
          <w:lang w:val="en-GB"/>
        </w:rPr>
        <w:footnoteReference w:id="3"/>
      </w:r>
    </w:p>
    <w:p w:rsidR="00BB6468" w:rsidRPr="00043A1F" w:rsidRDefault="00BB6468">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hAnsi="Times New Roman"/>
          <w:lang w:val="en-GB"/>
        </w:rPr>
      </w:pPr>
    </w:p>
    <w:p w:rsidR="00BB6468" w:rsidRPr="00043A1F" w:rsidRDefault="00A71C43" w:rsidP="00BB6468">
      <w:pPr>
        <w:jc w:val="both"/>
        <w:rPr>
          <w:lang w:val="en-GB"/>
        </w:rPr>
      </w:pPr>
      <w:r w:rsidRPr="00043A1F">
        <w:rPr>
          <w:lang w:val="en-GB"/>
        </w:rPr>
        <w:t xml:space="preserve">Can we </w:t>
      </w:r>
      <w:r w:rsidR="00BB6468" w:rsidRPr="00043A1F">
        <w:rPr>
          <w:lang w:val="en-GB"/>
        </w:rPr>
        <w:t>overcome such w</w:t>
      </w:r>
      <w:r w:rsidR="002A4E41" w:rsidRPr="00043A1F">
        <w:rPr>
          <w:lang w:val="en-GB"/>
        </w:rPr>
        <w:t xml:space="preserve">estlessness </w:t>
      </w:r>
      <w:r w:rsidR="00BB6468" w:rsidRPr="00043A1F">
        <w:rPr>
          <w:lang w:val="en-GB"/>
        </w:rPr>
        <w:t>in</w:t>
      </w:r>
      <w:r w:rsidR="002A4E41" w:rsidRPr="00043A1F">
        <w:rPr>
          <w:lang w:val="en-GB"/>
        </w:rPr>
        <w:t xml:space="preserve"> </w:t>
      </w:r>
      <w:r w:rsidRPr="00043A1F">
        <w:rPr>
          <w:lang w:val="en-GB"/>
        </w:rPr>
        <w:t xml:space="preserve">the </w:t>
      </w:r>
      <w:r w:rsidR="002A4E41" w:rsidRPr="00043A1F">
        <w:rPr>
          <w:lang w:val="en-GB"/>
        </w:rPr>
        <w:t>European continent? Different regions</w:t>
      </w:r>
      <w:r w:rsidRPr="00043A1F">
        <w:rPr>
          <w:lang w:val="en-GB"/>
        </w:rPr>
        <w:t xml:space="preserve"> in the EU’s </w:t>
      </w:r>
      <w:r w:rsidR="00BB6468" w:rsidRPr="00043A1F">
        <w:rPr>
          <w:lang w:val="en-GB"/>
        </w:rPr>
        <w:t>neighbourhood</w:t>
      </w:r>
      <w:r w:rsidR="002A4E41" w:rsidRPr="00043A1F">
        <w:rPr>
          <w:lang w:val="en-GB"/>
        </w:rPr>
        <w:t xml:space="preserve"> </w:t>
      </w:r>
      <w:r w:rsidRPr="00043A1F">
        <w:rPr>
          <w:lang w:val="en-GB"/>
        </w:rPr>
        <w:t>may</w:t>
      </w:r>
      <w:r w:rsidR="002A4E41" w:rsidRPr="00043A1F">
        <w:rPr>
          <w:lang w:val="en-GB"/>
        </w:rPr>
        <w:t xml:space="preserve"> have different geopolitical strategies, </w:t>
      </w:r>
      <w:r w:rsidRPr="00043A1F">
        <w:rPr>
          <w:lang w:val="en-GB"/>
        </w:rPr>
        <w:t>however all these have to</w:t>
      </w:r>
      <w:r w:rsidR="002A4E41" w:rsidRPr="00043A1F">
        <w:rPr>
          <w:lang w:val="en-GB"/>
        </w:rPr>
        <w:t xml:space="preserve"> </w:t>
      </w:r>
      <w:r w:rsidRPr="00043A1F">
        <w:rPr>
          <w:lang w:val="en-GB"/>
        </w:rPr>
        <w:t xml:space="preserve">align to </w:t>
      </w:r>
      <w:r w:rsidR="00BB6468" w:rsidRPr="00043A1F">
        <w:rPr>
          <w:lang w:val="en-GB"/>
        </w:rPr>
        <w:t>the same principle –</w:t>
      </w:r>
      <w:r w:rsidR="002A4E41" w:rsidRPr="00043A1F">
        <w:rPr>
          <w:lang w:val="en-GB"/>
        </w:rPr>
        <w:t xml:space="preserve"> </w:t>
      </w:r>
      <w:r w:rsidRPr="00043A1F">
        <w:rPr>
          <w:lang w:val="en-GB"/>
        </w:rPr>
        <w:t xml:space="preserve">the European policy should reinvent itself </w:t>
      </w:r>
      <w:r w:rsidR="00BB6468" w:rsidRPr="00043A1F">
        <w:rPr>
          <w:lang w:val="en-GB"/>
        </w:rPr>
        <w:t xml:space="preserve">and </w:t>
      </w:r>
      <w:r w:rsidR="00EA19DE" w:rsidRPr="00043A1F">
        <w:rPr>
          <w:lang w:val="en-GB"/>
        </w:rPr>
        <w:t>overcome westlessness</w:t>
      </w:r>
      <w:r w:rsidRPr="00043A1F">
        <w:rPr>
          <w:lang w:val="en-GB"/>
        </w:rPr>
        <w:t xml:space="preserve"> as soon as possible.</w:t>
      </w:r>
      <w:r w:rsidR="00BB6468" w:rsidRPr="00043A1F">
        <w:rPr>
          <w:lang w:val="en-GB"/>
        </w:rPr>
        <w:t xml:space="preserve"> </w:t>
      </w:r>
    </w:p>
    <w:p w:rsidR="00C87EAC" w:rsidRPr="00043A1F" w:rsidRDefault="00C87EAC" w:rsidP="00BB6468">
      <w:pPr>
        <w:jc w:val="both"/>
        <w:rPr>
          <w:lang w:val="en-GB"/>
        </w:rPr>
      </w:pPr>
    </w:p>
    <w:p w:rsidR="00C87EAC" w:rsidRPr="00043A1F" w:rsidRDefault="002A4E41" w:rsidP="00BB6468">
      <w:pPr>
        <w:jc w:val="both"/>
        <w:rPr>
          <w:lang w:val="en-GB"/>
        </w:rPr>
      </w:pPr>
      <w:r w:rsidRPr="00043A1F">
        <w:rPr>
          <w:lang w:val="en-GB"/>
        </w:rPr>
        <w:t xml:space="preserve">For </w:t>
      </w:r>
      <w:r w:rsidR="00BB6468" w:rsidRPr="00043A1F">
        <w:rPr>
          <w:lang w:val="en-GB"/>
        </w:rPr>
        <w:t xml:space="preserve">the </w:t>
      </w:r>
      <w:r w:rsidRPr="00043A1F">
        <w:rPr>
          <w:lang w:val="en-GB"/>
        </w:rPr>
        <w:t xml:space="preserve">time </w:t>
      </w:r>
      <w:r w:rsidR="00BB6468" w:rsidRPr="00043A1F">
        <w:rPr>
          <w:lang w:val="en-GB"/>
        </w:rPr>
        <w:t>being, it becomes obvious</w:t>
      </w:r>
      <w:r w:rsidRPr="00043A1F">
        <w:rPr>
          <w:lang w:val="en-GB"/>
        </w:rPr>
        <w:t xml:space="preserve"> that </w:t>
      </w:r>
      <w:r w:rsidR="00A71C43" w:rsidRPr="00043A1F">
        <w:rPr>
          <w:lang w:val="en-GB"/>
        </w:rPr>
        <w:t xml:space="preserve">the EU </w:t>
      </w:r>
      <w:r w:rsidRPr="00043A1F">
        <w:rPr>
          <w:lang w:val="en-GB"/>
        </w:rPr>
        <w:t xml:space="preserve">is losing fast a geopolitical edge in its Eastern Partnership initiative. The EU is losing advantage and does not have many political incentives to support reforms even in the most advanced countries of </w:t>
      </w:r>
      <w:r w:rsidR="00BB6468" w:rsidRPr="00043A1F">
        <w:rPr>
          <w:lang w:val="en-GB"/>
        </w:rPr>
        <w:t xml:space="preserve">the </w:t>
      </w:r>
      <w:r w:rsidRPr="00043A1F">
        <w:rPr>
          <w:lang w:val="en-GB"/>
        </w:rPr>
        <w:t xml:space="preserve">Associated Trio. This kind of westlessness, on the other side, stalls the implementation of reforms by our Eastern partner countries distancing them further from a rapprochement with the EU. In return, the both sides rather choose to pursue a business as usual policy and pay a lip service to each other. However, the EU today more than ever is able to reverse this situation and to bring back </w:t>
      </w:r>
      <w:r w:rsidR="00941EFA" w:rsidRPr="00043A1F">
        <w:rPr>
          <w:lang w:val="en-GB"/>
        </w:rPr>
        <w:t>the geopolitics to the Eastern N</w:t>
      </w:r>
      <w:r w:rsidRPr="00043A1F">
        <w:rPr>
          <w:lang w:val="en-GB"/>
        </w:rPr>
        <w:t>eighbourhood.</w:t>
      </w:r>
    </w:p>
    <w:p w:rsidR="00BB6468" w:rsidRPr="00043A1F" w:rsidRDefault="00BB6468" w:rsidP="00BB6468">
      <w:pPr>
        <w:jc w:val="both"/>
        <w:rPr>
          <w:lang w:val="en-GB"/>
        </w:rPr>
      </w:pPr>
    </w:p>
    <w:p w:rsidR="00C87EAC" w:rsidRPr="00043A1F" w:rsidRDefault="00BB6468" w:rsidP="00BB6468">
      <w:pPr>
        <w:jc w:val="both"/>
        <w:rPr>
          <w:lang w:val="en-GB"/>
        </w:rPr>
      </w:pPr>
      <w:r w:rsidRPr="00043A1F">
        <w:rPr>
          <w:lang w:val="en-GB"/>
        </w:rPr>
        <w:t xml:space="preserve">This paper sets out the ideas how the EU can overcome the westlessness in the longer-term policy towards its Eastern partners, and especially, towards the Association Trio countries of Ukraine, Moldova and Georgia. It </w:t>
      </w:r>
      <w:r w:rsidR="002A4E41" w:rsidRPr="00043A1F">
        <w:rPr>
          <w:lang w:val="en-GB"/>
        </w:rPr>
        <w:t>elaborates in detail the proposals for the EU to build a New Momentum in the Eastern Partnership initiative and to employ ‘everything but institutions’ formula suggested by Mr Romano Prodi in 2002. The authors also propose to take into account the experience of the Berlin Process for the Western Bal</w:t>
      </w:r>
      <w:r w:rsidRPr="00043A1F">
        <w:rPr>
          <w:lang w:val="en-GB"/>
        </w:rPr>
        <w:t>kans countries and to launch a</w:t>
      </w:r>
      <w:r w:rsidR="002A4E41" w:rsidRPr="00043A1F">
        <w:rPr>
          <w:lang w:val="en-GB"/>
        </w:rPr>
        <w:t xml:space="preserve"> similar architecture </w:t>
      </w:r>
      <w:r w:rsidRPr="00043A1F">
        <w:rPr>
          <w:lang w:val="en-GB"/>
        </w:rPr>
        <w:t xml:space="preserve">of the </w:t>
      </w:r>
      <w:r w:rsidR="002A4E41" w:rsidRPr="00043A1F">
        <w:rPr>
          <w:lang w:val="en-GB"/>
        </w:rPr>
        <w:t>Association Trio Process to accelerate the European integration in the Eastern Partnership region. The establishment of an intermediate EU membership status for the EU Eastern partners will be contributing to incentivise the reform making in this process.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b/>
          <w:bCs/>
          <w:lang w:val="en-GB"/>
        </w:rPr>
      </w:pPr>
      <w:r w:rsidRPr="00043A1F">
        <w:rPr>
          <w:rFonts w:ascii="Times New Roman" w:hAnsi="Times New Roman"/>
          <w:b/>
          <w:bCs/>
          <w:lang w:val="en-GB"/>
        </w:rPr>
        <w:t>The hope of integration and motivation for reforms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r w:rsidRPr="00043A1F">
        <w:rPr>
          <w:rFonts w:ascii="Times New Roman" w:hAnsi="Times New Roman"/>
          <w:lang w:val="en-GB"/>
        </w:rPr>
        <w:t xml:space="preserve">The integration of the Eastern Partnership countries, at least the most ambitious ones, i.e., Ukraine, Moldova, Georgia (the Association Trio), into the </w:t>
      </w:r>
      <w:r w:rsidR="00407ACE" w:rsidRPr="00043A1F">
        <w:rPr>
          <w:rFonts w:ascii="Times New Roman" w:hAnsi="Times New Roman"/>
          <w:lang w:val="en-GB"/>
        </w:rPr>
        <w:t>EU</w:t>
      </w:r>
      <w:r w:rsidRPr="00043A1F">
        <w:rPr>
          <w:rFonts w:ascii="Times New Roman" w:hAnsi="Times New Roman"/>
          <w:lang w:val="en-GB"/>
        </w:rPr>
        <w:t xml:space="preserve"> is one of the </w:t>
      </w:r>
      <w:r w:rsidR="00407ACE" w:rsidRPr="00043A1F">
        <w:rPr>
          <w:rFonts w:ascii="Times New Roman" w:hAnsi="Times New Roman"/>
          <w:lang w:val="en-GB"/>
        </w:rPr>
        <w:t>EU</w:t>
      </w:r>
      <w:r w:rsidRPr="00043A1F">
        <w:rPr>
          <w:rFonts w:ascii="Times New Roman" w:hAnsi="Times New Roman"/>
          <w:lang w:val="en-GB"/>
        </w:rPr>
        <w:t xml:space="preserve">’s most important geo-political tasks, as it concerns not only these countries themselves, but also the entire </w:t>
      </w:r>
      <w:r w:rsidR="00407ACE" w:rsidRPr="00043A1F">
        <w:rPr>
          <w:rFonts w:ascii="Times New Roman" w:hAnsi="Times New Roman"/>
          <w:lang w:val="en-GB"/>
        </w:rPr>
        <w:t>EU</w:t>
      </w:r>
      <w:r w:rsidRPr="00043A1F">
        <w:rPr>
          <w:rFonts w:ascii="Times New Roman" w:hAnsi="Times New Roman"/>
          <w:lang w:val="en-GB"/>
        </w:rPr>
        <w:t>’s policy towards the East of the European continent, including its policy towards Russia.</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BB0124" w:rsidRPr="00043A1F" w:rsidRDefault="002A4E41" w:rsidP="00BB0124">
      <w:pPr>
        <w:jc w:val="both"/>
        <w:rPr>
          <w:lang w:val="en-GB"/>
        </w:rPr>
      </w:pPr>
      <w:r w:rsidRPr="00043A1F">
        <w:rPr>
          <w:lang w:val="en-GB"/>
        </w:rPr>
        <w:t>The Association Trio recently established by Ukraine, Moldova and Georgia is an important step forward, which clearly shows that those countries want more ambitious integration agenda and that demands from EU a proper reaction.</w:t>
      </w:r>
      <w:r w:rsidR="00BB0124" w:rsidRPr="00043A1F">
        <w:rPr>
          <w:lang w:val="en-GB"/>
        </w:rPr>
        <w:t xml:space="preserve"> </w:t>
      </w:r>
    </w:p>
    <w:p w:rsidR="00BB0124" w:rsidRPr="00043A1F" w:rsidRDefault="00BB0124" w:rsidP="00BB0124">
      <w:pPr>
        <w:jc w:val="both"/>
        <w:rPr>
          <w:lang w:val="en-GB"/>
        </w:rPr>
      </w:pPr>
    </w:p>
    <w:p w:rsidR="00C87EAC" w:rsidRPr="00043A1F" w:rsidRDefault="00BB0124" w:rsidP="00BB0124">
      <w:pPr>
        <w:jc w:val="both"/>
        <w:rPr>
          <w:lang w:val="en-GB"/>
        </w:rPr>
      </w:pPr>
      <w:r w:rsidRPr="00043A1F">
        <w:rPr>
          <w:lang w:val="en-GB"/>
        </w:rPr>
        <w:t>So w</w:t>
      </w:r>
      <w:r w:rsidR="002A4E41" w:rsidRPr="00043A1F">
        <w:rPr>
          <w:lang w:val="en-GB"/>
        </w:rPr>
        <w:t>hy the integration of the As</w:t>
      </w:r>
      <w:r w:rsidRPr="00043A1F">
        <w:rPr>
          <w:lang w:val="en-GB"/>
        </w:rPr>
        <w:t>sociation Trio into the EU is so important? The accelerated European i</w:t>
      </w:r>
      <w:r w:rsidR="002A4E41" w:rsidRPr="00043A1F">
        <w:rPr>
          <w:lang w:val="en-GB"/>
        </w:rPr>
        <w:t xml:space="preserve">ntegration </w:t>
      </w:r>
      <w:r w:rsidRPr="00043A1F">
        <w:rPr>
          <w:lang w:val="en-GB"/>
        </w:rPr>
        <w:t xml:space="preserve">of these countries </w:t>
      </w:r>
      <w:r w:rsidR="002A4E41" w:rsidRPr="00043A1F">
        <w:rPr>
          <w:lang w:val="en-GB"/>
        </w:rPr>
        <w:t xml:space="preserve">is important, because it is the only way in which democracy, economic and social success and a European order can be created and established in Ukraine, Moldova and Georgia. There is not a single historical example on the European continent of a post-totalitarian state, which being a neighbour of the </w:t>
      </w:r>
      <w:r w:rsidRPr="00043A1F">
        <w:rPr>
          <w:lang w:val="en-GB"/>
        </w:rPr>
        <w:t>EU</w:t>
      </w:r>
      <w:r w:rsidR="002A4E41" w:rsidRPr="00043A1F">
        <w:rPr>
          <w:lang w:val="en-GB"/>
        </w:rPr>
        <w:t xml:space="preserve">, has managed to become a successful state on its own, without integration into the </w:t>
      </w:r>
      <w:r w:rsidRPr="00043A1F">
        <w:rPr>
          <w:lang w:val="en-GB"/>
        </w:rPr>
        <w:t>EU</w:t>
      </w:r>
      <w:r w:rsidR="00043A1F" w:rsidRPr="00043A1F">
        <w:rPr>
          <w:lang w:val="en-GB"/>
        </w:rPr>
        <w:t xml:space="preserve">. The choice in the East of </w:t>
      </w:r>
      <w:r w:rsidRPr="00043A1F">
        <w:rPr>
          <w:lang w:val="en-GB"/>
        </w:rPr>
        <w:t xml:space="preserve">European continent is clear – </w:t>
      </w:r>
      <w:r w:rsidR="002A4E41" w:rsidRPr="00043A1F">
        <w:rPr>
          <w:lang w:val="en-GB"/>
        </w:rPr>
        <w:t xml:space="preserve">either </w:t>
      </w:r>
      <w:r w:rsidRPr="00043A1F">
        <w:rPr>
          <w:lang w:val="en-GB"/>
        </w:rPr>
        <w:t xml:space="preserve">to support the </w:t>
      </w:r>
      <w:r w:rsidR="002A4E41" w:rsidRPr="00043A1F">
        <w:rPr>
          <w:lang w:val="en-GB"/>
        </w:rPr>
        <w:t>European integration</w:t>
      </w:r>
      <w:r w:rsidRPr="00043A1F">
        <w:rPr>
          <w:lang w:val="en-GB"/>
        </w:rPr>
        <w:t xml:space="preserve"> reforms necessary for a </w:t>
      </w:r>
      <w:r w:rsidR="002A4E41" w:rsidRPr="00043A1F">
        <w:rPr>
          <w:lang w:val="en-GB"/>
        </w:rPr>
        <w:t xml:space="preserve">functioning democracy, </w:t>
      </w:r>
      <w:r w:rsidR="002A4E41" w:rsidRPr="00A42835">
        <w:rPr>
          <w:lang w:val="en-GB"/>
        </w:rPr>
        <w:t>or</w:t>
      </w:r>
      <w:r w:rsidR="00043A1F" w:rsidRPr="00A42835">
        <w:rPr>
          <w:lang w:val="en-GB"/>
        </w:rPr>
        <w:t xml:space="preserve"> to abandon them</w:t>
      </w:r>
      <w:r w:rsidR="002A4E41" w:rsidRPr="00A42835">
        <w:rPr>
          <w:lang w:val="en-GB"/>
        </w:rPr>
        <w:t xml:space="preserve"> </w:t>
      </w:r>
      <w:r w:rsidRPr="00A42835">
        <w:rPr>
          <w:lang w:val="en-GB"/>
        </w:rPr>
        <w:t>and keep</w:t>
      </w:r>
      <w:r w:rsidRPr="00043A1F">
        <w:rPr>
          <w:lang w:val="en-GB"/>
        </w:rPr>
        <w:t xml:space="preserve"> establishing the</w:t>
      </w:r>
      <w:r w:rsidR="002A4E41" w:rsidRPr="00043A1F">
        <w:rPr>
          <w:lang w:val="en-GB"/>
        </w:rPr>
        <w:t xml:space="preserve"> authoritarian regimes</w:t>
      </w:r>
      <w:r w:rsidRPr="00043A1F">
        <w:rPr>
          <w:lang w:val="en-GB"/>
        </w:rPr>
        <w:t xml:space="preserve"> with an</w:t>
      </w:r>
      <w:r w:rsidR="002A4E41" w:rsidRPr="00043A1F">
        <w:rPr>
          <w:lang w:val="en-GB"/>
        </w:rPr>
        <w:t xml:space="preserve"> ever-deepening backwardness.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r w:rsidRPr="00043A1F">
        <w:rPr>
          <w:rFonts w:ascii="Times New Roman" w:hAnsi="Times New Roman"/>
          <w:lang w:val="en-GB"/>
        </w:rPr>
        <w:t xml:space="preserve">The build-up of the Association Trio’s success thus depends not only on the ability of the countries to reform and change themselves, but also on the ability of the </w:t>
      </w:r>
      <w:r w:rsidR="00407ACE" w:rsidRPr="00043A1F">
        <w:rPr>
          <w:rFonts w:ascii="Times New Roman" w:hAnsi="Times New Roman"/>
          <w:lang w:val="en-GB"/>
        </w:rPr>
        <w:t>EU</w:t>
      </w:r>
      <w:r w:rsidRPr="00043A1F">
        <w:rPr>
          <w:rFonts w:ascii="Times New Roman" w:hAnsi="Times New Roman"/>
          <w:lang w:val="en-GB"/>
        </w:rPr>
        <w:t xml:space="preserve"> to pursue an ambitious integration policy towards them.</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94174C" w:rsidRPr="00043A1F" w:rsidRDefault="00BB0124">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hAnsi="Times New Roman"/>
          <w:lang w:val="en-GB"/>
        </w:rPr>
      </w:pPr>
      <w:r w:rsidRPr="00043A1F">
        <w:rPr>
          <w:rFonts w:ascii="Times New Roman" w:hAnsi="Times New Roman"/>
          <w:lang w:val="en-GB"/>
        </w:rPr>
        <w:t>The European i</w:t>
      </w:r>
      <w:r w:rsidR="002A4E41" w:rsidRPr="00043A1F">
        <w:rPr>
          <w:rFonts w:ascii="Times New Roman" w:hAnsi="Times New Roman"/>
          <w:lang w:val="en-GB"/>
        </w:rPr>
        <w:t xml:space="preserve">ntegration requires reforms, and the reforms require a clear goal of integration and a belief that this integration </w:t>
      </w:r>
      <w:r w:rsidR="00AF21BD">
        <w:rPr>
          <w:rFonts w:ascii="Times New Roman" w:hAnsi="Times New Roman"/>
          <w:lang w:val="en-GB"/>
        </w:rPr>
        <w:t xml:space="preserve">goal </w:t>
      </w:r>
      <w:r w:rsidR="002A4E41" w:rsidRPr="00043A1F">
        <w:rPr>
          <w:rFonts w:ascii="Times New Roman" w:hAnsi="Times New Roman"/>
          <w:lang w:val="en-GB"/>
        </w:rPr>
        <w:t xml:space="preserve">can be achieved. It is an obvious axiom: from one side, no country will be able to reform itself and implement painful changes if it does not believe in the possibility of further integration with the EU; from another side, no integration will take place if a country is not able to carry out fundamental reforms. The egg and the chicken question has a clear answer here: both factors are needed in the country at the same time, i.e., the belief in the possibility of integration and the ability to implement reforms. </w:t>
      </w:r>
    </w:p>
    <w:p w:rsidR="0094174C" w:rsidRPr="00043A1F" w:rsidRDefault="0094174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r w:rsidRPr="00043A1F">
        <w:rPr>
          <w:rFonts w:ascii="Times New Roman" w:hAnsi="Times New Roman"/>
          <w:lang w:val="en-GB"/>
        </w:rPr>
        <w:t>Belief in the possibility of integration depends not only on those who seek to integrate, not only on their willingness and capacity to reform</w:t>
      </w:r>
      <w:r w:rsidR="00BB0124" w:rsidRPr="00043A1F">
        <w:rPr>
          <w:rFonts w:ascii="Times New Roman" w:hAnsi="Times New Roman"/>
          <w:lang w:val="en-GB"/>
        </w:rPr>
        <w:t xml:space="preserve"> t</w:t>
      </w:r>
      <w:r w:rsidR="00043A1F" w:rsidRPr="00043A1F">
        <w:rPr>
          <w:rFonts w:ascii="Times New Roman" w:hAnsi="Times New Roman"/>
          <w:lang w:val="en-GB"/>
        </w:rPr>
        <w:t>hemselves, but also on those (</w:t>
      </w:r>
      <w:r w:rsidR="00BB0124" w:rsidRPr="00043A1F">
        <w:rPr>
          <w:rFonts w:ascii="Times New Roman" w:hAnsi="Times New Roman"/>
          <w:lang w:val="en-GB"/>
        </w:rPr>
        <w:t>the EU</w:t>
      </w:r>
      <w:r w:rsidR="00043A1F" w:rsidRPr="00043A1F">
        <w:rPr>
          <w:rFonts w:ascii="Times New Roman" w:hAnsi="Times New Roman"/>
          <w:lang w:val="en-GB"/>
        </w:rPr>
        <w:t>)</w:t>
      </w:r>
      <w:r w:rsidRPr="00043A1F">
        <w:rPr>
          <w:rFonts w:ascii="Times New Roman" w:hAnsi="Times New Roman"/>
          <w:lang w:val="en-GB"/>
        </w:rPr>
        <w:t xml:space="preserve"> into whom th</w:t>
      </w:r>
      <w:r w:rsidR="00BB0124" w:rsidRPr="00043A1F">
        <w:rPr>
          <w:rFonts w:ascii="Times New Roman" w:hAnsi="Times New Roman"/>
          <w:lang w:val="en-GB"/>
        </w:rPr>
        <w:t>ey</w:t>
      </w:r>
      <w:r w:rsidR="00043A1F" w:rsidRPr="00043A1F">
        <w:rPr>
          <w:rFonts w:ascii="Times New Roman" w:hAnsi="Times New Roman"/>
          <w:lang w:val="en-GB"/>
        </w:rPr>
        <w:t xml:space="preserve"> seek to integrate and their (</w:t>
      </w:r>
      <w:r w:rsidR="00BB0124" w:rsidRPr="00043A1F">
        <w:rPr>
          <w:rFonts w:ascii="Times New Roman" w:hAnsi="Times New Roman"/>
          <w:lang w:val="en-GB"/>
        </w:rPr>
        <w:t>the EU</w:t>
      </w:r>
      <w:r w:rsidR="00043A1F" w:rsidRPr="00043A1F">
        <w:rPr>
          <w:rFonts w:ascii="Times New Roman" w:hAnsi="Times New Roman"/>
          <w:lang w:val="en-GB"/>
        </w:rPr>
        <w:t>)</w:t>
      </w:r>
      <w:r w:rsidRPr="00043A1F">
        <w:rPr>
          <w:rFonts w:ascii="Times New Roman" w:hAnsi="Times New Roman"/>
          <w:lang w:val="en-GB"/>
        </w:rPr>
        <w:t xml:space="preserve"> willingness to integrate someone. If the EU continually demonstrate</w:t>
      </w:r>
      <w:r w:rsidR="00BB0124" w:rsidRPr="00043A1F">
        <w:rPr>
          <w:rFonts w:ascii="Times New Roman" w:hAnsi="Times New Roman"/>
          <w:lang w:val="en-GB"/>
        </w:rPr>
        <w:t>s</w:t>
      </w:r>
      <w:r w:rsidRPr="00043A1F">
        <w:rPr>
          <w:rFonts w:ascii="Times New Roman" w:hAnsi="Times New Roman"/>
          <w:lang w:val="en-GB"/>
        </w:rPr>
        <w:t xml:space="preserve"> that it does not want to integrate anyone, either now or in the future, then eventually those who once wanted to integrate closer with the EU will </w:t>
      </w:r>
      <w:r w:rsidRPr="00A42835">
        <w:rPr>
          <w:rFonts w:ascii="Times New Roman" w:hAnsi="Times New Roman"/>
          <w:lang w:val="en-GB"/>
        </w:rPr>
        <w:t xml:space="preserve">lose faith that such integration can happen. Then the motivation for the </w:t>
      </w:r>
      <w:r w:rsidR="00043A1F" w:rsidRPr="00A42835">
        <w:rPr>
          <w:rFonts w:ascii="Times New Roman" w:hAnsi="Times New Roman"/>
          <w:lang w:val="en-GB"/>
        </w:rPr>
        <w:t xml:space="preserve">necessary EU integration </w:t>
      </w:r>
      <w:r w:rsidRPr="00A42835">
        <w:rPr>
          <w:rFonts w:ascii="Times New Roman" w:hAnsi="Times New Roman"/>
          <w:lang w:val="en-GB"/>
        </w:rPr>
        <w:t>reforms also disappears.</w:t>
      </w:r>
      <w:r w:rsidRPr="00043A1F">
        <w:rPr>
          <w:rFonts w:ascii="Times New Roman" w:hAnsi="Times New Roman"/>
          <w:lang w:val="en-GB"/>
        </w:rPr>
        <w:t xml:space="preserve">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Fonts w:ascii="Times New Roman" w:hAnsi="Times New Roman"/>
          <w:lang w:val="en-GB"/>
        </w:rPr>
        <w:t>As the President of the European Commission Romano Prodi said back in 2002, when speaking about integration of Central European countries: ‘By holding up the goal of membership we enabled these governments to implement the necessary reforms. Only this prospect sustained the reformers in their efforts to overcome nationalist and other resistance and fears of change and moderni</w:t>
      </w:r>
      <w:r w:rsidR="00BB0124" w:rsidRPr="00043A1F">
        <w:rPr>
          <w:rFonts w:ascii="Times New Roman" w:hAnsi="Times New Roman"/>
          <w:lang w:val="en-GB"/>
        </w:rPr>
        <w:t>s</w:t>
      </w:r>
      <w:r w:rsidRPr="00043A1F">
        <w:rPr>
          <w:rFonts w:ascii="Times New Roman" w:hAnsi="Times New Roman"/>
          <w:lang w:val="en-GB"/>
        </w:rPr>
        <w:t>ation. /.../How does a country envision its future when it is lacking direction or confidence? Hope gives direction and so inspires confidence. But the future must be attractive to inspire hope</w:t>
      </w:r>
      <w:r w:rsidRPr="00043A1F">
        <w:rPr>
          <w:rFonts w:ascii="Times New Roman" w:eastAsia="Times New Roman" w:hAnsi="Times New Roman" w:cs="Times New Roman"/>
          <w:vertAlign w:val="superscript"/>
          <w:lang w:val="en-GB"/>
        </w:rPr>
        <w:footnoteReference w:id="4"/>
      </w:r>
      <w:r w:rsidRPr="00043A1F">
        <w:rPr>
          <w:rStyle w:val="None"/>
          <w:rFonts w:ascii="Times New Roman" w:hAnsi="Times New Roman"/>
          <w:lang w:val="en-GB"/>
        </w:rPr>
        <w:t>’.</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Today, the current leadership of the European Commission should repeat the same words to Ukraine, Moldova and Georgia, showing the real and achievable next goal of integration. We shall </w:t>
      </w:r>
      <w:r w:rsidR="00BB0124" w:rsidRPr="00043A1F">
        <w:rPr>
          <w:rStyle w:val="None"/>
          <w:rFonts w:ascii="Times New Roman" w:hAnsi="Times New Roman"/>
          <w:lang w:val="en-GB"/>
        </w:rPr>
        <w:t>elaborate later</w:t>
      </w:r>
      <w:r w:rsidRPr="00043A1F">
        <w:rPr>
          <w:rStyle w:val="None"/>
          <w:rFonts w:ascii="Times New Roman" w:hAnsi="Times New Roman"/>
          <w:lang w:val="en-GB"/>
        </w:rPr>
        <w:t xml:space="preserve"> in this paper, that this time it should be the objective of an intermediate status for integration of Ukraine, Moldova and Georgia.</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 </w:t>
      </w:r>
      <w:r w:rsidR="00407ACE" w:rsidRPr="00043A1F">
        <w:rPr>
          <w:rStyle w:val="None"/>
          <w:rFonts w:ascii="Times New Roman" w:hAnsi="Times New Roman"/>
          <w:lang w:val="en-GB"/>
        </w:rPr>
        <w:t>EU</w:t>
      </w:r>
      <w:r w:rsidRPr="00043A1F">
        <w:rPr>
          <w:rStyle w:val="None"/>
          <w:rFonts w:ascii="Times New Roman" w:hAnsi="Times New Roman"/>
          <w:lang w:val="en-GB"/>
        </w:rPr>
        <w:t>’s geopolitical formul</w:t>
      </w:r>
      <w:r w:rsidR="00043A1F" w:rsidRPr="00043A1F">
        <w:rPr>
          <w:rStyle w:val="None"/>
          <w:rFonts w:ascii="Times New Roman" w:hAnsi="Times New Roman"/>
          <w:lang w:val="en-GB"/>
        </w:rPr>
        <w:t>a for the European continent’s E</w:t>
      </w:r>
      <w:r w:rsidRPr="00043A1F">
        <w:rPr>
          <w:rStyle w:val="None"/>
          <w:rFonts w:ascii="Times New Roman" w:hAnsi="Times New Roman"/>
          <w:lang w:val="en-GB"/>
        </w:rPr>
        <w:t>astern neighbourhood</w:t>
      </w:r>
      <w:r w:rsidR="00A42835">
        <w:rPr>
          <w:rStyle w:val="None"/>
          <w:rFonts w:ascii="Times New Roman" w:hAnsi="Times New Roman"/>
          <w:lang w:val="en-GB"/>
        </w:rPr>
        <w:t xml:space="preserve"> should therefore be bold and clear. T</w:t>
      </w:r>
      <w:r w:rsidRPr="00043A1F">
        <w:rPr>
          <w:rStyle w:val="None"/>
          <w:rFonts w:ascii="Times New Roman" w:hAnsi="Times New Roman"/>
          <w:lang w:val="en-GB"/>
        </w:rPr>
        <w:t xml:space="preserve">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must offer those eastern neighbours who want to integrate a clear, understandable and practical path for integration possibly with </w:t>
      </w:r>
      <w:r w:rsidR="00946D9C" w:rsidRPr="00043A1F">
        <w:rPr>
          <w:rStyle w:val="None"/>
          <w:rFonts w:ascii="Times New Roman" w:hAnsi="Times New Roman"/>
          <w:lang w:val="en-GB"/>
        </w:rPr>
        <w:t xml:space="preserve">an </w:t>
      </w:r>
      <w:r w:rsidRPr="00043A1F">
        <w:rPr>
          <w:rStyle w:val="None"/>
          <w:rFonts w:ascii="Times New Roman" w:hAnsi="Times New Roman"/>
          <w:lang w:val="en-GB"/>
        </w:rPr>
        <w:t xml:space="preserve">intermediate status, which the eastern neighbours can trust in, and, once they have trusted in it, they will be inspired with renewed vigour to undertake the necessary reforms.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946D9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In order t</w:t>
      </w:r>
      <w:r w:rsidR="002A4E41" w:rsidRPr="00043A1F">
        <w:rPr>
          <w:rStyle w:val="None"/>
          <w:rFonts w:ascii="Times New Roman" w:hAnsi="Times New Roman"/>
          <w:lang w:val="en-GB"/>
        </w:rPr>
        <w:t xml:space="preserve">o achieve this, the </w:t>
      </w:r>
      <w:r w:rsidRPr="00043A1F">
        <w:rPr>
          <w:rStyle w:val="None"/>
          <w:rFonts w:ascii="Times New Roman" w:hAnsi="Times New Roman"/>
          <w:lang w:val="en-GB"/>
        </w:rPr>
        <w:t>EU</w:t>
      </w:r>
      <w:r w:rsidR="00043A1F" w:rsidRPr="00043A1F">
        <w:rPr>
          <w:rStyle w:val="None"/>
          <w:rFonts w:ascii="Times New Roman" w:hAnsi="Times New Roman"/>
          <w:lang w:val="en-GB"/>
        </w:rPr>
        <w:t xml:space="preserve"> itself must first</w:t>
      </w:r>
      <w:r w:rsidR="002A4E41" w:rsidRPr="00043A1F">
        <w:rPr>
          <w:rStyle w:val="None"/>
          <w:rFonts w:ascii="Times New Roman" w:hAnsi="Times New Roman"/>
          <w:lang w:val="en-GB"/>
        </w:rPr>
        <w:t xml:space="preserve"> adopt a common approach to how the </w:t>
      </w:r>
      <w:r w:rsidRPr="00043A1F">
        <w:rPr>
          <w:rStyle w:val="None"/>
          <w:rFonts w:ascii="Times New Roman" w:hAnsi="Times New Roman"/>
          <w:lang w:val="en-GB"/>
        </w:rPr>
        <w:t>EU</w:t>
      </w:r>
      <w:r w:rsidR="002A4E41" w:rsidRPr="00043A1F">
        <w:rPr>
          <w:rStyle w:val="None"/>
          <w:rFonts w:ascii="Times New Roman" w:hAnsi="Times New Roman"/>
          <w:lang w:val="en-GB"/>
        </w:rPr>
        <w:t xml:space="preserve"> can help the countries in the neighbourhood to implement the necessary reforms. In 2002, Romano Prodi identified this with the obligation of EU to provide to the neighbours the goal of integration, which needs to be attractive to inspire hope, and in 2020, the European Commission reiterated it in its communication on Enhancing the accession process – A credible EU perspective for the Western Balkans</w:t>
      </w:r>
      <w:r w:rsidR="002A4E41" w:rsidRPr="00043A1F">
        <w:rPr>
          <w:rStyle w:val="None"/>
          <w:rFonts w:ascii="Times New Roman" w:eastAsia="Times New Roman" w:hAnsi="Times New Roman" w:cs="Times New Roman"/>
          <w:vertAlign w:val="superscript"/>
          <w:lang w:val="en-GB"/>
        </w:rPr>
        <w:footnoteReference w:id="5"/>
      </w:r>
      <w:r w:rsidR="002A4E41" w:rsidRPr="00043A1F">
        <w:rPr>
          <w:rStyle w:val="None"/>
          <w:rFonts w:ascii="Times New Roman" w:hAnsi="Times New Roman"/>
          <w:lang w:val="en-GB"/>
        </w:rPr>
        <w:t xml:space="preserve">, where, in relation to the Western Balkans, it is said: ‘A credible accession perspective is the key incentive and driver of transformation in the region and thus enhances our collective security and prosperity. </w:t>
      </w:r>
      <w:r w:rsidR="0094174C" w:rsidRPr="00043A1F">
        <w:rPr>
          <w:rStyle w:val="None"/>
          <w:rFonts w:ascii="Times New Roman" w:hAnsi="Times New Roman"/>
          <w:lang w:val="en-GB"/>
        </w:rPr>
        <w:t>This</w:t>
      </w:r>
      <w:r w:rsidR="002A4E41" w:rsidRPr="00043A1F">
        <w:rPr>
          <w:rStyle w:val="None"/>
          <w:rFonts w:ascii="Times New Roman" w:hAnsi="Times New Roman"/>
          <w:lang w:val="en-GB"/>
        </w:rPr>
        <w:t xml:space="preserve"> is a key tool to promote democracy, rule of law and the respect for fundamental rights, which are also the main engines of economic integration and the essential anchor for fostering regional reconciliation and stability. Maintaining and enhancing this policy is thus indispensable for the EU</w:t>
      </w:r>
      <w:r w:rsidR="002A4E41" w:rsidRPr="00043A1F">
        <w:rPr>
          <w:rStyle w:val="None"/>
          <w:rFonts w:ascii="Helvetica" w:hAnsi="Helvetica"/>
          <w:rtl/>
          <w:lang w:val="en-GB"/>
        </w:rPr>
        <w:t>’</w:t>
      </w:r>
      <w:r w:rsidR="002A4E41" w:rsidRPr="00043A1F">
        <w:rPr>
          <w:rStyle w:val="None"/>
          <w:rFonts w:ascii="Times New Roman" w:hAnsi="Times New Roman"/>
          <w:lang w:val="en-GB"/>
        </w:rPr>
        <w:t>s credibility, for the EU</w:t>
      </w:r>
      <w:r w:rsidR="002A4E41" w:rsidRPr="00043A1F">
        <w:rPr>
          <w:rStyle w:val="None"/>
          <w:rFonts w:ascii="Helvetica" w:hAnsi="Helvetica"/>
          <w:rtl/>
          <w:lang w:val="en-GB"/>
        </w:rPr>
        <w:t xml:space="preserve">’ </w:t>
      </w:r>
      <w:r w:rsidR="002A4E41" w:rsidRPr="00043A1F">
        <w:rPr>
          <w:rStyle w:val="None"/>
          <w:rFonts w:ascii="Times New Roman" w:hAnsi="Times New Roman"/>
          <w:lang w:val="en-GB"/>
        </w:rPr>
        <w:t>success and for the EU</w:t>
      </w:r>
      <w:r w:rsidR="002A4E41" w:rsidRPr="00043A1F">
        <w:rPr>
          <w:rStyle w:val="None"/>
          <w:rFonts w:ascii="Helvetica" w:hAnsi="Helvetica"/>
          <w:rtl/>
          <w:lang w:val="en-GB"/>
        </w:rPr>
        <w:t>’</w:t>
      </w:r>
      <w:r w:rsidR="002A4E41" w:rsidRPr="00043A1F">
        <w:rPr>
          <w:rStyle w:val="None"/>
          <w:rFonts w:ascii="Times New Roman" w:hAnsi="Times New Roman"/>
          <w:lang w:val="en-GB"/>
        </w:rPr>
        <w:t>s influence in the region and beyond – especially at times of heightened geopolitical competition.’</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EA19DE" w:rsidRPr="00043A1F" w:rsidRDefault="00043A1F">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In this important quote,</w:t>
      </w:r>
      <w:r w:rsidR="002A4E41" w:rsidRPr="00043A1F">
        <w:rPr>
          <w:rStyle w:val="None"/>
          <w:rFonts w:ascii="Times New Roman" w:hAnsi="Times New Roman"/>
          <w:lang w:val="en-GB"/>
        </w:rPr>
        <w:t xml:space="preserve"> the European Commission rightly stress</w:t>
      </w:r>
      <w:r w:rsidRPr="00043A1F">
        <w:rPr>
          <w:rStyle w:val="None"/>
          <w:rFonts w:ascii="Times New Roman" w:hAnsi="Times New Roman"/>
          <w:lang w:val="en-GB"/>
        </w:rPr>
        <w:t>es that for the Western Balkans</w:t>
      </w:r>
      <w:r w:rsidR="002A4E41" w:rsidRPr="00043A1F">
        <w:rPr>
          <w:rStyle w:val="None"/>
          <w:rFonts w:ascii="Times New Roman" w:hAnsi="Times New Roman"/>
          <w:lang w:val="en-GB"/>
        </w:rPr>
        <w:t xml:space="preserve"> a clear perspective of European integration is a key instrument for bringing about a fundamental transformation in the region and strengthening the fundamental values of democracy, the rule of law and human rights. T</w:t>
      </w:r>
      <w:r w:rsidR="00A42835">
        <w:rPr>
          <w:rStyle w:val="None"/>
          <w:rFonts w:ascii="Times New Roman" w:hAnsi="Times New Roman"/>
          <w:lang w:val="en-GB"/>
        </w:rPr>
        <w:t>he European Commission is right. The</w:t>
      </w:r>
      <w:r w:rsidR="002A4E41" w:rsidRPr="00043A1F">
        <w:rPr>
          <w:rStyle w:val="None"/>
          <w:rFonts w:ascii="Times New Roman" w:hAnsi="Times New Roman"/>
          <w:lang w:val="en-GB"/>
        </w:rPr>
        <w:t xml:space="preserve"> reforms in the neighbourhood countrie</w:t>
      </w:r>
      <w:r w:rsidR="0094174C" w:rsidRPr="00043A1F">
        <w:rPr>
          <w:rStyle w:val="None"/>
          <w:rFonts w:ascii="Times New Roman" w:hAnsi="Times New Roman"/>
          <w:lang w:val="en-GB"/>
        </w:rPr>
        <w:t xml:space="preserve">s need not only EU support with </w:t>
      </w:r>
      <w:r w:rsidR="002A4E41" w:rsidRPr="00043A1F">
        <w:rPr>
          <w:rStyle w:val="None"/>
          <w:rFonts w:ascii="Times New Roman" w:hAnsi="Times New Roman"/>
          <w:lang w:val="en-GB"/>
        </w:rPr>
        <w:t>finances or expertise, b</w:t>
      </w:r>
      <w:r w:rsidR="0094174C" w:rsidRPr="00043A1F">
        <w:rPr>
          <w:rStyle w:val="None"/>
          <w:rFonts w:ascii="Times New Roman" w:hAnsi="Times New Roman"/>
          <w:lang w:val="en-GB"/>
        </w:rPr>
        <w:t xml:space="preserve">ut above all, it needs from EU </w:t>
      </w:r>
      <w:r w:rsidR="002A4E41" w:rsidRPr="00043A1F">
        <w:rPr>
          <w:rStyle w:val="None"/>
          <w:rFonts w:ascii="Times New Roman" w:hAnsi="Times New Roman"/>
          <w:lang w:val="en-GB"/>
        </w:rPr>
        <w:t>a clear integration perspective. What is important for the success of reforms in the Western Balkans is equally important for</w:t>
      </w:r>
      <w:r w:rsidR="00A42835">
        <w:rPr>
          <w:rStyle w:val="None"/>
          <w:rFonts w:ascii="Times New Roman" w:hAnsi="Times New Roman"/>
          <w:lang w:val="en-GB"/>
        </w:rPr>
        <w:t xml:space="preserve"> the Eastern Partnership region. A</w:t>
      </w:r>
      <w:r w:rsidR="002A4E41" w:rsidRPr="00043A1F">
        <w:rPr>
          <w:rStyle w:val="None"/>
          <w:rFonts w:ascii="Times New Roman" w:hAnsi="Times New Roman"/>
          <w:lang w:val="en-GB"/>
        </w:rPr>
        <w:t xml:space="preserve"> clear integration perspective is a prerequisite for the success of reforms in the Eastern Partnership region. </w:t>
      </w:r>
    </w:p>
    <w:p w:rsidR="00EA19DE" w:rsidRPr="00043A1F" w:rsidRDefault="00EA19DE">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Unfortunately, more than 10 years after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launched the Eastern Partnership policy, which sounded promising at the time, the prospects for the European integration of the Eastern Partnership countries have not become any clearer. The signing of the Association Agreements with Ukraine, Georgia and Moldova has given a good impetus to the progress of these countries, but over the whole previous decade uncertainty in further integration and membership prospects has not diminished in the slightest, and is causing </w:t>
      </w:r>
      <w:r w:rsidR="00944E81">
        <w:rPr>
          <w:rStyle w:val="None"/>
          <w:rFonts w:ascii="Times New Roman" w:hAnsi="Times New Roman"/>
          <w:lang w:val="en-GB"/>
        </w:rPr>
        <w:t>a growing frustration. S</w:t>
      </w:r>
      <w:r w:rsidRPr="00043A1F">
        <w:rPr>
          <w:rStyle w:val="None"/>
          <w:rFonts w:ascii="Times New Roman" w:hAnsi="Times New Roman"/>
          <w:lang w:val="en-GB"/>
        </w:rPr>
        <w:t>ome ministers in these countries are saying loudly that they no longer want to knock on the 'closed door' and will therefore only implement reforms that are not painful, because even if the most painful reforms are implemented, the closed door will still not open.</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r w:rsidRPr="00043A1F">
        <w:rPr>
          <w:rStyle w:val="None"/>
          <w:rFonts w:ascii="Times New Roman" w:hAnsi="Times New Roman"/>
          <w:b/>
          <w:bCs/>
          <w:lang w:val="en-GB"/>
        </w:rPr>
        <w:t>The Association Trio and Western Balkans: similarities and differences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has so far adopted a distinctive, and at the same time difficult to explain, differentiation </w:t>
      </w:r>
      <w:r w:rsidR="00AF21BD">
        <w:rPr>
          <w:rStyle w:val="None"/>
          <w:rFonts w:ascii="Times New Roman" w:hAnsi="Times New Roman"/>
          <w:lang w:val="en-GB"/>
        </w:rPr>
        <w:t xml:space="preserve">of its integration policy </w:t>
      </w:r>
      <w:r w:rsidRPr="00043A1F">
        <w:rPr>
          <w:rStyle w:val="None"/>
          <w:rFonts w:ascii="Times New Roman" w:hAnsi="Times New Roman"/>
          <w:lang w:val="en-GB"/>
        </w:rPr>
        <w:t xml:space="preserve">when it comes to </w:t>
      </w:r>
      <w:r w:rsidR="00944E81">
        <w:rPr>
          <w:rStyle w:val="None"/>
          <w:rFonts w:ascii="Times New Roman" w:hAnsi="Times New Roman"/>
          <w:lang w:val="en-GB"/>
        </w:rPr>
        <w:t xml:space="preserve">the </w:t>
      </w:r>
      <w:r w:rsidRPr="00043A1F">
        <w:rPr>
          <w:rStyle w:val="None"/>
          <w:rFonts w:ascii="Times New Roman" w:hAnsi="Times New Roman"/>
          <w:lang w:val="en-GB"/>
        </w:rPr>
        <w:t>two similar</w:t>
      </w:r>
      <w:r w:rsidR="00944E81">
        <w:rPr>
          <w:rStyle w:val="None"/>
          <w:rFonts w:ascii="Times New Roman" w:hAnsi="Times New Roman"/>
          <w:lang w:val="en-GB"/>
        </w:rPr>
        <w:t xml:space="preserve"> regions of the Western Balkans and the Association </w:t>
      </w:r>
      <w:r w:rsidR="00AF21BD">
        <w:rPr>
          <w:rStyle w:val="None"/>
          <w:rFonts w:ascii="Times New Roman" w:hAnsi="Times New Roman"/>
          <w:lang w:val="en-GB"/>
        </w:rPr>
        <w:t xml:space="preserve">Trio </w:t>
      </w:r>
      <w:r w:rsidR="00944E81">
        <w:rPr>
          <w:rStyle w:val="None"/>
          <w:rFonts w:ascii="Times New Roman" w:hAnsi="Times New Roman"/>
          <w:lang w:val="en-GB"/>
        </w:rPr>
        <w:t>countries. In case of the Western Balkans,</w:t>
      </w:r>
      <w:r w:rsidRPr="00043A1F">
        <w:rPr>
          <w:rStyle w:val="None"/>
          <w:rFonts w:ascii="Times New Roman" w:hAnsi="Times New Roman"/>
          <w:lang w:val="en-GB"/>
        </w:rPr>
        <w:t xml:space="preserve"> the </w:t>
      </w:r>
      <w:r w:rsidR="00407ACE" w:rsidRPr="00043A1F">
        <w:rPr>
          <w:rStyle w:val="None"/>
          <w:rFonts w:ascii="Times New Roman" w:hAnsi="Times New Roman"/>
          <w:lang w:val="en-GB"/>
        </w:rPr>
        <w:t>EU</w:t>
      </w:r>
      <w:r w:rsidR="00944E81">
        <w:rPr>
          <w:rStyle w:val="None"/>
          <w:rFonts w:ascii="Times New Roman" w:hAnsi="Times New Roman"/>
          <w:lang w:val="en-GB"/>
        </w:rPr>
        <w:t xml:space="preserve"> boldly declares</w:t>
      </w:r>
      <w:r w:rsidRPr="00043A1F">
        <w:rPr>
          <w:rStyle w:val="None"/>
          <w:rFonts w:ascii="Times New Roman" w:hAnsi="Times New Roman"/>
          <w:lang w:val="en-GB"/>
        </w:rPr>
        <w:t xml:space="preserve"> that these countries need to be integrated into the </w:t>
      </w:r>
      <w:r w:rsidR="00407ACE" w:rsidRPr="00043A1F">
        <w:rPr>
          <w:rStyle w:val="None"/>
          <w:rFonts w:ascii="Times New Roman" w:hAnsi="Times New Roman"/>
          <w:lang w:val="en-GB"/>
        </w:rPr>
        <w:t>EU</w:t>
      </w:r>
      <w:r w:rsidR="00944E81">
        <w:rPr>
          <w:rStyle w:val="None"/>
          <w:rFonts w:ascii="Times New Roman" w:hAnsi="Times New Roman"/>
          <w:lang w:val="en-GB"/>
        </w:rPr>
        <w:t xml:space="preserve"> much more quickly</w:t>
      </w:r>
      <w:r w:rsidRPr="00043A1F">
        <w:rPr>
          <w:rStyle w:val="None"/>
          <w:rFonts w:ascii="Times New Roman" w:hAnsi="Times New Roman"/>
          <w:lang w:val="en-GB"/>
        </w:rPr>
        <w:t xml:space="preserve"> by </w:t>
      </w:r>
      <w:r w:rsidR="00944E81">
        <w:rPr>
          <w:rStyle w:val="None"/>
          <w:rFonts w:ascii="Times New Roman" w:hAnsi="Times New Roman"/>
          <w:lang w:val="en-GB"/>
        </w:rPr>
        <w:t xml:space="preserve">keeping for </w:t>
      </w:r>
      <w:r w:rsidRPr="00043A1F">
        <w:rPr>
          <w:rStyle w:val="None"/>
          <w:rFonts w:ascii="Times New Roman" w:hAnsi="Times New Roman"/>
          <w:lang w:val="en-GB"/>
        </w:rPr>
        <w:t xml:space="preserve">them the prospect of </w:t>
      </w:r>
      <w:r w:rsidR="00944E81">
        <w:rPr>
          <w:rStyle w:val="None"/>
          <w:rFonts w:ascii="Times New Roman" w:hAnsi="Times New Roman"/>
          <w:lang w:val="en-GB"/>
        </w:rPr>
        <w:t xml:space="preserve">a </w:t>
      </w:r>
      <w:r w:rsidRPr="00043A1F">
        <w:rPr>
          <w:rStyle w:val="None"/>
          <w:rFonts w:ascii="Times New Roman" w:hAnsi="Times New Roman"/>
          <w:lang w:val="en-GB"/>
        </w:rPr>
        <w:t>full EU membership. The EU leaders justify this position with the correct geopolitical argument that if the EU does not offer these countries full integration, the situation in th</w:t>
      </w:r>
      <w:r w:rsidR="00043A1F" w:rsidRPr="00043A1F">
        <w:rPr>
          <w:rStyle w:val="None"/>
          <w:rFonts w:ascii="Times New Roman" w:hAnsi="Times New Roman"/>
          <w:lang w:val="en-GB"/>
        </w:rPr>
        <w:t>ese countries will be destabilis</w:t>
      </w:r>
      <w:r w:rsidRPr="00043A1F">
        <w:rPr>
          <w:rStyle w:val="None"/>
          <w:rFonts w:ascii="Times New Roman" w:hAnsi="Times New Roman"/>
          <w:lang w:val="en-GB"/>
        </w:rPr>
        <w:t xml:space="preserve">ed very quickly by the efforts of Russia, China or Turkey. </w:t>
      </w:r>
    </w:p>
    <w:p w:rsidR="00043A1F" w:rsidRDefault="00043A1F">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Unfortunately, despite the fact that the situation in Ukraine, Moldova and Georgia could be destabilized even more quickly by Russia’s efforts, the EU leaders do not dare to repeat the same words that they are saying to the countries of the Western Balkans</w:t>
      </w:r>
      <w:r w:rsidR="00944E81">
        <w:rPr>
          <w:rStyle w:val="None"/>
          <w:rFonts w:ascii="Times New Roman" w:hAnsi="Times New Roman"/>
          <w:lang w:val="en-GB"/>
        </w:rPr>
        <w:t xml:space="preserve"> and</w:t>
      </w:r>
      <w:r w:rsidRPr="00043A1F">
        <w:rPr>
          <w:rStyle w:val="None"/>
          <w:rFonts w:ascii="Times New Roman" w:hAnsi="Times New Roman"/>
          <w:lang w:val="en-GB"/>
        </w:rPr>
        <w:t xml:space="preserve"> the countries </w:t>
      </w:r>
      <w:r w:rsidR="00043A1F">
        <w:rPr>
          <w:rStyle w:val="None"/>
          <w:rFonts w:ascii="Times New Roman" w:hAnsi="Times New Roman"/>
          <w:lang w:val="en-GB"/>
        </w:rPr>
        <w:t>of the Eastern Partnership</w:t>
      </w:r>
      <w:r w:rsidRPr="00043A1F">
        <w:rPr>
          <w:rStyle w:val="None"/>
          <w:rFonts w:ascii="Times New Roman" w:hAnsi="Times New Roman"/>
          <w:lang w:val="en-GB"/>
        </w:rPr>
        <w:t xml:space="preserve"> continue to be left with no clear further integration steps, let alone prospects of membership. This divergence in EU rhetoric and policy creates additional geopolit</w:t>
      </w:r>
      <w:r w:rsidR="00043A1F">
        <w:rPr>
          <w:rStyle w:val="None"/>
          <w:rFonts w:ascii="Times New Roman" w:hAnsi="Times New Roman"/>
          <w:lang w:val="en-GB"/>
        </w:rPr>
        <w:t>ical security challenges to our</w:t>
      </w:r>
      <w:r w:rsidRPr="00043A1F">
        <w:rPr>
          <w:rStyle w:val="None"/>
          <w:rFonts w:ascii="Times New Roman" w:hAnsi="Times New Roman"/>
          <w:lang w:val="en-GB"/>
        </w:rPr>
        <w:t xml:space="preserve"> Ea</w:t>
      </w:r>
      <w:r w:rsidR="00043A1F">
        <w:rPr>
          <w:rStyle w:val="None"/>
          <w:rFonts w:ascii="Times New Roman" w:hAnsi="Times New Roman"/>
          <w:lang w:val="en-GB"/>
        </w:rPr>
        <w:t>stern partners, as it gives an</w:t>
      </w:r>
      <w:r w:rsidRPr="00043A1F">
        <w:rPr>
          <w:rStyle w:val="None"/>
          <w:rFonts w:ascii="Times New Roman" w:hAnsi="Times New Roman"/>
          <w:lang w:val="en-GB"/>
        </w:rPr>
        <w:t xml:space="preserve"> impression to someone in the Kremlin that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is less committed to these countries than </w:t>
      </w:r>
      <w:r w:rsidR="00043A1F">
        <w:rPr>
          <w:rStyle w:val="None"/>
          <w:rFonts w:ascii="Times New Roman" w:hAnsi="Times New Roman"/>
          <w:lang w:val="en-GB"/>
        </w:rPr>
        <w:t xml:space="preserve">it is </w:t>
      </w:r>
      <w:r w:rsidRPr="00043A1F">
        <w:rPr>
          <w:rStyle w:val="None"/>
          <w:rFonts w:ascii="Times New Roman" w:hAnsi="Times New Roman"/>
          <w:lang w:val="en-GB"/>
        </w:rPr>
        <w:t>to the Western Balkans.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944E8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This differentiation of the EU strategy</w:t>
      </w:r>
      <w:r w:rsidR="002A4E41" w:rsidRPr="00043A1F">
        <w:rPr>
          <w:rStyle w:val="None"/>
          <w:rFonts w:ascii="Times New Roman" w:hAnsi="Times New Roman"/>
          <w:lang w:val="en-GB"/>
        </w:rPr>
        <w:t xml:space="preserve"> towards the Western Balkans and the East</w:t>
      </w:r>
      <w:r>
        <w:rPr>
          <w:rStyle w:val="None"/>
          <w:rFonts w:ascii="Times New Roman" w:hAnsi="Times New Roman"/>
          <w:lang w:val="en-GB"/>
        </w:rPr>
        <w:t>ern Partnership countries has a little</w:t>
      </w:r>
      <w:r w:rsidR="002A4E41" w:rsidRPr="00043A1F">
        <w:rPr>
          <w:rStyle w:val="None"/>
          <w:rFonts w:ascii="Times New Roman" w:hAnsi="Times New Roman"/>
          <w:lang w:val="en-GB"/>
        </w:rPr>
        <w:t xml:space="preserve"> factual basis when considering the level of integration readiness of the countries in both regions. As it is stated in the recent study</w:t>
      </w:r>
      <w:r w:rsidR="002A4E41" w:rsidRPr="00043A1F">
        <w:rPr>
          <w:rStyle w:val="None"/>
          <w:rFonts w:ascii="Times New Roman" w:eastAsia="Times New Roman" w:hAnsi="Times New Roman" w:cs="Times New Roman"/>
          <w:vertAlign w:val="superscript"/>
          <w:lang w:val="en-GB"/>
        </w:rPr>
        <w:footnoteReference w:id="6"/>
      </w:r>
      <w:r w:rsidR="002A4E41" w:rsidRPr="00043A1F">
        <w:rPr>
          <w:rStyle w:val="None"/>
          <w:rFonts w:ascii="Times New Roman" w:hAnsi="Times New Roman"/>
          <w:lang w:val="en-GB"/>
        </w:rPr>
        <w:t xml:space="preserve"> by the influential Brussels think-tank CEPS, the difference between the level of pre-integration readiness of the Western Balkans and the most advanced countries of the Eastern Partnership (the Association Trio countries) is minimal, and Georgia, according to its achievements, can also be placed in the group of the leading countries of both regions.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It is clear that this difference in the </w:t>
      </w:r>
      <w:r w:rsidR="00407ACE" w:rsidRPr="00043A1F">
        <w:rPr>
          <w:rStyle w:val="None"/>
          <w:rFonts w:ascii="Times New Roman" w:hAnsi="Times New Roman"/>
          <w:lang w:val="en-GB"/>
        </w:rPr>
        <w:t>EU</w:t>
      </w:r>
      <w:r w:rsidRPr="00043A1F">
        <w:rPr>
          <w:rStyle w:val="None"/>
          <w:rFonts w:ascii="Times New Roman" w:hAnsi="Times New Roman"/>
          <w:lang w:val="en-GB"/>
        </w:rPr>
        <w:t>’s strategies for the integration of the Western Balkans and the Eastern Partnership countries is not due to the different levels of integratio</w:t>
      </w:r>
      <w:r w:rsidR="00EA19DE" w:rsidRPr="00043A1F">
        <w:rPr>
          <w:rStyle w:val="None"/>
          <w:rFonts w:ascii="Times New Roman" w:hAnsi="Times New Roman"/>
          <w:lang w:val="en-GB"/>
        </w:rPr>
        <w:t>n readiness of these regions. This might be</w:t>
      </w:r>
      <w:r w:rsidRPr="00043A1F">
        <w:rPr>
          <w:rStyle w:val="None"/>
          <w:rFonts w:ascii="Times New Roman" w:hAnsi="Times New Roman"/>
          <w:lang w:val="en-GB"/>
        </w:rPr>
        <w:t xml:space="preserve"> to be due to the geopolitical attitudes prevailing in some EU capitals</w:t>
      </w:r>
      <w:r w:rsidR="00EA19DE" w:rsidRPr="00043A1F">
        <w:rPr>
          <w:rStyle w:val="None"/>
          <w:rFonts w:ascii="Times New Roman" w:hAnsi="Times New Roman"/>
          <w:lang w:val="en-GB"/>
        </w:rPr>
        <w:t xml:space="preserve">, such as </w:t>
      </w:r>
      <w:r w:rsidR="00946D9C" w:rsidRPr="00043A1F">
        <w:rPr>
          <w:rStyle w:val="None"/>
          <w:rFonts w:ascii="Times New Roman" w:hAnsi="Times New Roman"/>
          <w:lang w:val="en-GB"/>
        </w:rPr>
        <w:t>‘</w:t>
      </w:r>
      <w:r w:rsidRPr="00043A1F">
        <w:rPr>
          <w:rStyle w:val="None"/>
          <w:rFonts w:ascii="Times New Roman" w:hAnsi="Times New Roman"/>
          <w:lang w:val="en-GB"/>
        </w:rPr>
        <w:t>let’s not provoke Kremlin</w:t>
      </w:r>
      <w:r w:rsidR="00946D9C" w:rsidRPr="00043A1F">
        <w:rPr>
          <w:rStyle w:val="None"/>
          <w:rFonts w:ascii="Times New Roman" w:hAnsi="Times New Roman"/>
          <w:lang w:val="en-GB"/>
        </w:rPr>
        <w:t>’</w:t>
      </w:r>
      <w:r w:rsidRPr="00043A1F">
        <w:rPr>
          <w:rStyle w:val="None"/>
          <w:rFonts w:ascii="Times New Roman" w:hAnsi="Times New Roman"/>
          <w:lang w:val="en-GB"/>
        </w:rPr>
        <w:t>.</w:t>
      </w:r>
      <w:r w:rsidR="00946D9C" w:rsidRPr="00043A1F">
        <w:rPr>
          <w:rStyle w:val="None"/>
          <w:rFonts w:ascii="Times New Roman" w:hAnsi="Times New Roman"/>
          <w:lang w:val="en-GB"/>
        </w:rPr>
        <w:t xml:space="preserve"> However,</w:t>
      </w:r>
      <w:r w:rsidR="00EA19DE" w:rsidRPr="00043A1F">
        <w:rPr>
          <w:rStyle w:val="None"/>
          <w:rFonts w:ascii="Times New Roman" w:hAnsi="Times New Roman"/>
          <w:lang w:val="en-GB"/>
        </w:rPr>
        <w:t xml:space="preserve"> this situation </w:t>
      </w:r>
      <w:r w:rsidR="00946D9C" w:rsidRPr="00043A1F">
        <w:rPr>
          <w:rStyle w:val="None"/>
          <w:rFonts w:ascii="Times New Roman" w:hAnsi="Times New Roman"/>
          <w:lang w:val="en-GB"/>
        </w:rPr>
        <w:t>is even</w:t>
      </w:r>
      <w:r w:rsidRPr="00043A1F">
        <w:rPr>
          <w:rStyle w:val="None"/>
          <w:rFonts w:ascii="Times New Roman" w:hAnsi="Times New Roman"/>
          <w:lang w:val="en-GB"/>
        </w:rPr>
        <w:t xml:space="preserve"> more </w:t>
      </w:r>
      <w:r w:rsidR="00946D9C" w:rsidRPr="00043A1F">
        <w:rPr>
          <w:rStyle w:val="None"/>
          <w:rFonts w:ascii="Times New Roman" w:hAnsi="Times New Roman"/>
          <w:lang w:val="en-GB"/>
        </w:rPr>
        <w:t>influenced by</w:t>
      </w:r>
      <w:r w:rsidRPr="00043A1F">
        <w:rPr>
          <w:rStyle w:val="None"/>
          <w:rFonts w:ascii="Times New Roman" w:hAnsi="Times New Roman"/>
          <w:lang w:val="en-GB"/>
        </w:rPr>
        <w:t xml:space="preserve"> a scepticism of some </w:t>
      </w:r>
      <w:r w:rsidR="00946D9C" w:rsidRPr="00043A1F">
        <w:rPr>
          <w:rStyle w:val="None"/>
          <w:rFonts w:ascii="Times New Roman" w:hAnsi="Times New Roman"/>
          <w:lang w:val="en-GB"/>
        </w:rPr>
        <w:t>EU capitals about a</w:t>
      </w:r>
      <w:r w:rsidRPr="00043A1F">
        <w:rPr>
          <w:rStyle w:val="None"/>
          <w:rFonts w:ascii="Times New Roman" w:hAnsi="Times New Roman"/>
          <w:lang w:val="en-GB"/>
        </w:rPr>
        <w:t xml:space="preserve"> non-readiness of the EU to enlarge</w:t>
      </w:r>
      <w:r w:rsidR="00946D9C" w:rsidRPr="00043A1F">
        <w:rPr>
          <w:rStyle w:val="None"/>
          <w:rFonts w:ascii="Times New Roman" w:hAnsi="Times New Roman"/>
          <w:lang w:val="en-GB"/>
        </w:rPr>
        <w:t>,</w:t>
      </w:r>
      <w:r w:rsidRPr="00043A1F">
        <w:rPr>
          <w:rStyle w:val="None"/>
          <w:rFonts w:ascii="Times New Roman" w:hAnsi="Times New Roman"/>
          <w:lang w:val="en-GB"/>
        </w:rPr>
        <w:t xml:space="preserve"> which is linked with institutional architecture and the EU’s </w:t>
      </w:r>
      <w:r w:rsidR="00946D9C" w:rsidRPr="00043A1F">
        <w:rPr>
          <w:rStyle w:val="None"/>
          <w:rFonts w:ascii="Times New Roman" w:hAnsi="Times New Roman"/>
          <w:lang w:val="en-GB"/>
        </w:rPr>
        <w:t>decision-making mechanism that</w:t>
      </w:r>
      <w:r w:rsidRPr="00043A1F">
        <w:rPr>
          <w:rStyle w:val="None"/>
          <w:rFonts w:ascii="Times New Roman" w:hAnsi="Times New Roman"/>
          <w:lang w:val="en-GB"/>
        </w:rPr>
        <w:t xml:space="preserve"> has not yet been fully transformed into a qualified majority voting and makes </w:t>
      </w:r>
      <w:r w:rsidR="00946D9C" w:rsidRPr="00043A1F">
        <w:rPr>
          <w:rStyle w:val="None"/>
          <w:rFonts w:ascii="Times New Roman" w:hAnsi="Times New Roman"/>
          <w:lang w:val="en-GB"/>
        </w:rPr>
        <w:t>many</w:t>
      </w:r>
      <w:r w:rsidRPr="00043A1F">
        <w:rPr>
          <w:rStyle w:val="None"/>
          <w:rFonts w:ascii="Times New Roman" w:hAnsi="Times New Roman"/>
          <w:lang w:val="en-GB"/>
        </w:rPr>
        <w:t xml:space="preserve"> procedural problems even with </w:t>
      </w:r>
      <w:r w:rsidR="00946D9C" w:rsidRPr="00043A1F">
        <w:rPr>
          <w:rStyle w:val="None"/>
          <w:rFonts w:ascii="Times New Roman" w:hAnsi="Times New Roman"/>
          <w:lang w:val="en-GB"/>
        </w:rPr>
        <w:t xml:space="preserve">all </w:t>
      </w:r>
      <w:r w:rsidRPr="00043A1F">
        <w:rPr>
          <w:rStyle w:val="None"/>
          <w:rFonts w:ascii="Times New Roman" w:hAnsi="Times New Roman"/>
          <w:lang w:val="en-GB"/>
        </w:rPr>
        <w:t xml:space="preserve">27 </w:t>
      </w:r>
      <w:r w:rsidR="00946D9C" w:rsidRPr="00043A1F">
        <w:rPr>
          <w:rStyle w:val="None"/>
          <w:rFonts w:ascii="Times New Roman" w:hAnsi="Times New Roman"/>
          <w:lang w:val="en-GB"/>
        </w:rPr>
        <w:t xml:space="preserve">EU </w:t>
      </w:r>
      <w:r w:rsidRPr="00043A1F">
        <w:rPr>
          <w:rStyle w:val="None"/>
          <w:rFonts w:ascii="Times New Roman" w:hAnsi="Times New Roman"/>
          <w:lang w:val="en-GB"/>
        </w:rPr>
        <w:t xml:space="preserve">Member States. The institutional architecture of EU and </w:t>
      </w:r>
      <w:r w:rsidR="000506C6">
        <w:rPr>
          <w:rStyle w:val="None"/>
          <w:rFonts w:ascii="Times New Roman" w:hAnsi="Times New Roman"/>
          <w:lang w:val="en-GB"/>
        </w:rPr>
        <w:t>its decision-</w:t>
      </w:r>
      <w:r w:rsidRPr="00043A1F">
        <w:rPr>
          <w:rStyle w:val="None"/>
          <w:rFonts w:ascii="Times New Roman" w:hAnsi="Times New Roman"/>
          <w:lang w:val="en-GB"/>
        </w:rPr>
        <w:t xml:space="preserve">making procedures deserves to be addressed by the Conference on the Future of Europe, because without those changes next wave of enlargement can </w:t>
      </w:r>
      <w:r w:rsidR="00946D9C" w:rsidRPr="00043A1F">
        <w:rPr>
          <w:rStyle w:val="None"/>
          <w:rFonts w:ascii="Times New Roman" w:hAnsi="Times New Roman"/>
          <w:lang w:val="en-GB"/>
        </w:rPr>
        <w:t>be very problematic to be realis</w:t>
      </w:r>
      <w:r w:rsidRPr="00043A1F">
        <w:rPr>
          <w:rStyle w:val="None"/>
          <w:rFonts w:ascii="Times New Roman" w:hAnsi="Times New Roman"/>
          <w:lang w:val="en-GB"/>
        </w:rPr>
        <w:t>ed.</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 Kremlin’s recent aggressive policies, both internally and externally, are encouraging the West to rethink its policy towards Russia, and there is a growing realization in the West that the integration successes of Ukraine, Georgia and Moldova will eventually help Russia to transform itself. The Kremlin’s opposition to European integration of the Association Trio is therefore slowly losing its influence in the West.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7A5D46"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However, the reluctance to enlarge and increase the number of EU members until </w:t>
      </w:r>
      <w:r w:rsidR="007A5D46">
        <w:rPr>
          <w:rStyle w:val="None"/>
          <w:rFonts w:ascii="Times New Roman" w:hAnsi="Times New Roman"/>
          <w:lang w:val="en-GB"/>
        </w:rPr>
        <w:t xml:space="preserve">its </w:t>
      </w:r>
      <w:r w:rsidRPr="00043A1F">
        <w:rPr>
          <w:rStyle w:val="None"/>
          <w:rFonts w:ascii="Times New Roman" w:hAnsi="Times New Roman"/>
          <w:lang w:val="en-GB"/>
        </w:rPr>
        <w:t xml:space="preserve">decision-making has been reformed remains a poignant and topical argument in some influential EU capitals. As the EU’s decision-making mechanism is defined in the </w:t>
      </w:r>
      <w:r w:rsidR="007A5D46">
        <w:rPr>
          <w:rStyle w:val="None"/>
          <w:rFonts w:ascii="Times New Roman" w:hAnsi="Times New Roman"/>
          <w:lang w:val="en-GB"/>
        </w:rPr>
        <w:t xml:space="preserve">EU </w:t>
      </w:r>
      <w:r w:rsidR="00C8025F">
        <w:rPr>
          <w:rStyle w:val="None"/>
          <w:rFonts w:ascii="Times New Roman" w:hAnsi="Times New Roman"/>
          <w:lang w:val="en-GB"/>
        </w:rPr>
        <w:t>Treaty</w:t>
      </w:r>
      <w:r w:rsidRPr="00043A1F">
        <w:rPr>
          <w:rStyle w:val="None"/>
          <w:rFonts w:ascii="Times New Roman" w:hAnsi="Times New Roman"/>
          <w:lang w:val="en-GB"/>
        </w:rPr>
        <w:t xml:space="preserve"> guarantee</w:t>
      </w:r>
      <w:r w:rsidR="007A5D46">
        <w:rPr>
          <w:rStyle w:val="None"/>
          <w:rFonts w:ascii="Times New Roman" w:hAnsi="Times New Roman"/>
          <w:lang w:val="en-GB"/>
        </w:rPr>
        <w:t>ing</w:t>
      </w:r>
      <w:r w:rsidRPr="00043A1F">
        <w:rPr>
          <w:rStyle w:val="None"/>
          <w:rFonts w:ascii="Times New Roman" w:hAnsi="Times New Roman"/>
          <w:lang w:val="en-GB"/>
        </w:rPr>
        <w:t xml:space="preserve"> the </w:t>
      </w:r>
      <w:r w:rsidR="007A5D46">
        <w:rPr>
          <w:rStyle w:val="None"/>
          <w:rFonts w:ascii="Times New Roman" w:hAnsi="Times New Roman"/>
          <w:lang w:val="en-GB"/>
        </w:rPr>
        <w:t>EU member states a veto</w:t>
      </w:r>
      <w:r w:rsidRPr="00043A1F">
        <w:rPr>
          <w:rStyle w:val="None"/>
          <w:rFonts w:ascii="Times New Roman" w:hAnsi="Times New Roman"/>
          <w:lang w:val="en-GB"/>
        </w:rPr>
        <w:t xml:space="preserve"> it is difficult to expect that a change to a qualified majority mechanism could be easily realized in the near future if not properly addressed by the Conference on the Future of Europe. </w:t>
      </w:r>
    </w:p>
    <w:p w:rsidR="007A5D46" w:rsidRDefault="007A5D46">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944E8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This means that</w:t>
      </w:r>
      <w:r w:rsidR="002A4E41" w:rsidRPr="00043A1F">
        <w:rPr>
          <w:rStyle w:val="None"/>
          <w:rFonts w:ascii="Times New Roman" w:hAnsi="Times New Roman"/>
          <w:lang w:val="en-GB"/>
        </w:rPr>
        <w:t xml:space="preserve"> without changes to some of the key provisions in integration process, the demand by the Association Trio countries for a clearly defined perspective on EU membership may continue to be</w:t>
      </w:r>
      <w:r w:rsidR="007A5D46">
        <w:rPr>
          <w:rStyle w:val="None"/>
          <w:rFonts w:ascii="Times New Roman" w:hAnsi="Times New Roman"/>
          <w:lang w:val="en-GB"/>
        </w:rPr>
        <w:t xml:space="preserve"> </w:t>
      </w:r>
      <w:r w:rsidR="002A4E41" w:rsidRPr="00043A1F">
        <w:rPr>
          <w:rStyle w:val="None"/>
          <w:rFonts w:ascii="Times New Roman" w:hAnsi="Times New Roman"/>
          <w:lang w:val="en-GB"/>
        </w:rPr>
        <w:t xml:space="preserve">unanswered by the EU institutions. This adds to the frustration and loss of motivation for reforms in </w:t>
      </w:r>
      <w:r w:rsidR="00946D9C" w:rsidRPr="00043A1F">
        <w:rPr>
          <w:rStyle w:val="None"/>
          <w:rFonts w:ascii="Times New Roman" w:hAnsi="Times New Roman"/>
          <w:lang w:val="en-GB"/>
        </w:rPr>
        <w:t xml:space="preserve">the Association Trio countries and makes the </w:t>
      </w:r>
      <w:r w:rsidR="002A4E41" w:rsidRPr="00043A1F">
        <w:rPr>
          <w:rStyle w:val="None"/>
          <w:rFonts w:ascii="Times New Roman" w:hAnsi="Times New Roman"/>
          <w:lang w:val="en-GB"/>
        </w:rPr>
        <w:t xml:space="preserve">EU </w:t>
      </w:r>
      <w:r w:rsidR="00946D9C" w:rsidRPr="00043A1F">
        <w:rPr>
          <w:rStyle w:val="None"/>
          <w:rFonts w:ascii="Times New Roman" w:hAnsi="Times New Roman"/>
          <w:lang w:val="en-GB"/>
        </w:rPr>
        <w:t xml:space="preserve">to look </w:t>
      </w:r>
      <w:r w:rsidR="00AF21BD">
        <w:rPr>
          <w:rStyle w:val="None"/>
          <w:rFonts w:ascii="Times New Roman" w:hAnsi="Times New Roman"/>
          <w:lang w:val="en-GB"/>
        </w:rPr>
        <w:t>as an example of W</w:t>
      </w:r>
      <w:r w:rsidR="00AF21BD" w:rsidRPr="00043A1F">
        <w:rPr>
          <w:rStyle w:val="None"/>
          <w:rFonts w:ascii="Times New Roman" w:hAnsi="Times New Roman"/>
          <w:lang w:val="en-GB"/>
        </w:rPr>
        <w:t>estless</w:t>
      </w:r>
      <w:r w:rsidR="00AF21BD">
        <w:rPr>
          <w:rStyle w:val="None"/>
          <w:rFonts w:ascii="Times New Roman" w:hAnsi="Times New Roman"/>
          <w:lang w:val="en-GB"/>
        </w:rPr>
        <w:t>ness</w:t>
      </w:r>
      <w:r w:rsidR="002A4E41" w:rsidRPr="00043A1F">
        <w:rPr>
          <w:rStyle w:val="None"/>
          <w:rFonts w:ascii="Times New Roman" w:hAnsi="Times New Roman"/>
          <w:lang w:val="en-GB"/>
        </w:rPr>
        <w:t xml:space="preserve"> </w:t>
      </w:r>
      <w:r w:rsidR="00946D9C" w:rsidRPr="00043A1F">
        <w:rPr>
          <w:rStyle w:val="None"/>
          <w:rFonts w:ascii="Times New Roman" w:hAnsi="Times New Roman"/>
          <w:lang w:val="en-GB"/>
        </w:rPr>
        <w:t xml:space="preserve">and being not able to explain </w:t>
      </w:r>
      <w:r w:rsidR="002A4E41" w:rsidRPr="00043A1F">
        <w:rPr>
          <w:rStyle w:val="None"/>
          <w:rFonts w:ascii="Times New Roman" w:hAnsi="Times New Roman"/>
          <w:lang w:val="en-GB"/>
        </w:rPr>
        <w:t xml:space="preserve">why </w:t>
      </w:r>
      <w:r w:rsidR="00946D9C" w:rsidRPr="00043A1F">
        <w:rPr>
          <w:rStyle w:val="None"/>
          <w:rFonts w:ascii="Times New Roman" w:hAnsi="Times New Roman"/>
          <w:lang w:val="en-GB"/>
        </w:rPr>
        <w:t xml:space="preserve">it </w:t>
      </w:r>
      <w:r w:rsidR="002A4E41" w:rsidRPr="00043A1F">
        <w:rPr>
          <w:rStyle w:val="None"/>
          <w:rFonts w:ascii="Times New Roman" w:hAnsi="Times New Roman"/>
          <w:lang w:val="en-GB"/>
        </w:rPr>
        <w:t xml:space="preserve">is keeping two different policies for </w:t>
      </w:r>
      <w:r w:rsidR="00946D9C" w:rsidRPr="00043A1F">
        <w:rPr>
          <w:rStyle w:val="None"/>
          <w:rFonts w:ascii="Times New Roman" w:hAnsi="Times New Roman"/>
          <w:lang w:val="en-GB"/>
        </w:rPr>
        <w:t xml:space="preserve">European </w:t>
      </w:r>
      <w:r w:rsidR="002A4E41" w:rsidRPr="00043A1F">
        <w:rPr>
          <w:rStyle w:val="None"/>
          <w:rFonts w:ascii="Times New Roman" w:hAnsi="Times New Roman"/>
          <w:lang w:val="en-GB"/>
        </w:rPr>
        <w:t xml:space="preserve">integration of </w:t>
      </w:r>
      <w:r w:rsidR="00946D9C" w:rsidRPr="00043A1F">
        <w:rPr>
          <w:rStyle w:val="None"/>
          <w:rFonts w:ascii="Times New Roman" w:hAnsi="Times New Roman"/>
          <w:lang w:val="en-GB"/>
        </w:rPr>
        <w:t xml:space="preserve">the </w:t>
      </w:r>
      <w:r w:rsidR="002A4E41" w:rsidRPr="00043A1F">
        <w:rPr>
          <w:rStyle w:val="None"/>
          <w:rFonts w:ascii="Times New Roman" w:hAnsi="Times New Roman"/>
          <w:lang w:val="en-GB"/>
        </w:rPr>
        <w:t xml:space="preserve">Western Balkan and </w:t>
      </w:r>
      <w:r w:rsidR="00946D9C" w:rsidRPr="00043A1F">
        <w:rPr>
          <w:rStyle w:val="None"/>
          <w:rFonts w:ascii="Times New Roman" w:hAnsi="Times New Roman"/>
          <w:lang w:val="en-GB"/>
        </w:rPr>
        <w:t>the Association</w:t>
      </w:r>
      <w:r w:rsidR="002A4E41" w:rsidRPr="00043A1F">
        <w:rPr>
          <w:rStyle w:val="None"/>
          <w:rFonts w:ascii="Times New Roman" w:hAnsi="Times New Roman"/>
          <w:lang w:val="en-GB"/>
        </w:rPr>
        <w:t xml:space="preserve"> Trio</w:t>
      </w:r>
      <w:r w:rsidR="00946D9C" w:rsidRPr="00043A1F">
        <w:rPr>
          <w:rStyle w:val="None"/>
          <w:rFonts w:ascii="Times New Roman" w:hAnsi="Times New Roman"/>
          <w:lang w:val="en-GB"/>
        </w:rPr>
        <w:t xml:space="preserve"> countries.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rsidP="00946D9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r w:rsidRPr="00043A1F">
        <w:rPr>
          <w:rStyle w:val="None"/>
          <w:rFonts w:ascii="Times New Roman" w:hAnsi="Times New Roman"/>
          <w:b/>
          <w:bCs/>
          <w:lang w:val="en-GB"/>
        </w:rPr>
        <w:t>How to stop ‘kicking the can down the road’ in Association Trio integration? Romano Prodi formula</w:t>
      </w:r>
    </w:p>
    <w:p w:rsidR="00C87EAC" w:rsidRPr="00043A1F" w:rsidRDefault="00C87EAC" w:rsidP="00946D9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913D74" w:rsidP="00946D9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Today</w:t>
      </w:r>
      <w:r w:rsidR="002A4E41" w:rsidRPr="00043A1F">
        <w:rPr>
          <w:rStyle w:val="None"/>
          <w:rFonts w:ascii="Times New Roman" w:hAnsi="Times New Roman"/>
          <w:lang w:val="en-GB"/>
        </w:rPr>
        <w:t xml:space="preserve"> there is the only one key strategic issue</w:t>
      </w:r>
      <w:r>
        <w:rPr>
          <w:rStyle w:val="None"/>
          <w:rFonts w:ascii="Times New Roman" w:hAnsi="Times New Roman"/>
          <w:lang w:val="en-GB"/>
        </w:rPr>
        <w:t xml:space="preserve"> or problem</w:t>
      </w:r>
      <w:r w:rsidR="002A4E41" w:rsidRPr="00043A1F">
        <w:rPr>
          <w:rStyle w:val="None"/>
          <w:rFonts w:ascii="Times New Roman" w:hAnsi="Times New Roman"/>
          <w:lang w:val="en-GB"/>
        </w:rPr>
        <w:t xml:space="preserve"> regard</w:t>
      </w:r>
      <w:r>
        <w:rPr>
          <w:rStyle w:val="None"/>
          <w:rFonts w:ascii="Times New Roman" w:hAnsi="Times New Roman"/>
          <w:lang w:val="en-GB"/>
        </w:rPr>
        <w:t>ing the integration prospects of</w:t>
      </w:r>
      <w:r w:rsidR="002A4E41" w:rsidRPr="00043A1F">
        <w:rPr>
          <w:rStyle w:val="None"/>
          <w:rFonts w:ascii="Times New Roman" w:hAnsi="Times New Roman"/>
          <w:lang w:val="en-GB"/>
        </w:rPr>
        <w:t xml:space="preserve"> th</w:t>
      </w:r>
      <w:r>
        <w:rPr>
          <w:rStyle w:val="None"/>
          <w:rFonts w:ascii="Times New Roman" w:hAnsi="Times New Roman"/>
          <w:lang w:val="en-GB"/>
        </w:rPr>
        <w:t>e Eastern Partnership countries. The main question in this equation is how to break through the</w:t>
      </w:r>
      <w:r w:rsidR="002A4E41" w:rsidRPr="00043A1F">
        <w:rPr>
          <w:rStyle w:val="None"/>
          <w:rFonts w:ascii="Times New Roman" w:hAnsi="Times New Roman"/>
          <w:lang w:val="en-GB"/>
        </w:rPr>
        <w:t xml:space="preserve"> </w:t>
      </w:r>
      <w:r>
        <w:rPr>
          <w:rStyle w:val="None"/>
          <w:rFonts w:ascii="Times New Roman" w:hAnsi="Times New Roman"/>
          <w:lang w:val="en-GB"/>
        </w:rPr>
        <w:t xml:space="preserve">EU inaction status </w:t>
      </w:r>
      <w:r w:rsidR="002A4E41" w:rsidRPr="00043A1F">
        <w:rPr>
          <w:rStyle w:val="None"/>
          <w:rFonts w:ascii="Times New Roman" w:hAnsi="Times New Roman"/>
          <w:lang w:val="en-GB"/>
        </w:rPr>
        <w:t>quo deadl</w:t>
      </w:r>
      <w:r>
        <w:rPr>
          <w:rStyle w:val="None"/>
          <w:rFonts w:ascii="Times New Roman" w:hAnsi="Times New Roman"/>
          <w:lang w:val="en-GB"/>
        </w:rPr>
        <w:t xml:space="preserve">ock in which on the one hand the countries of </w:t>
      </w:r>
      <w:r w:rsidR="002A4E41" w:rsidRPr="00043A1F">
        <w:rPr>
          <w:rStyle w:val="None"/>
          <w:rFonts w:ascii="Times New Roman" w:hAnsi="Times New Roman"/>
          <w:lang w:val="en-GB"/>
        </w:rPr>
        <w:t xml:space="preserve">Association Trio do not stop asking for the prospect of </w:t>
      </w:r>
      <w:r>
        <w:rPr>
          <w:rStyle w:val="None"/>
          <w:rFonts w:ascii="Times New Roman" w:hAnsi="Times New Roman"/>
          <w:lang w:val="en-GB"/>
        </w:rPr>
        <w:t>EU membership</w:t>
      </w:r>
      <w:r w:rsidR="002A4E41" w:rsidRPr="00043A1F">
        <w:rPr>
          <w:rStyle w:val="None"/>
          <w:rFonts w:ascii="Times New Roman" w:hAnsi="Times New Roman"/>
          <w:lang w:val="en-GB"/>
        </w:rPr>
        <w:t xml:space="preserve"> and at the same </w:t>
      </w:r>
      <w:r>
        <w:rPr>
          <w:rStyle w:val="None"/>
          <w:rFonts w:ascii="Times New Roman" w:hAnsi="Times New Roman"/>
          <w:lang w:val="en-GB"/>
        </w:rPr>
        <w:t xml:space="preserve">no longer believe that they will ever get it; while on the other hand </w:t>
      </w:r>
      <w:r w:rsidR="002A4E41" w:rsidRPr="00043A1F">
        <w:rPr>
          <w:rStyle w:val="None"/>
          <w:rFonts w:ascii="Times New Roman" w:hAnsi="Times New Roman"/>
          <w:lang w:val="en-GB"/>
        </w:rPr>
        <w:t xml:space="preserve">the </w:t>
      </w:r>
      <w:r w:rsidR="00407ACE" w:rsidRPr="00043A1F">
        <w:rPr>
          <w:rStyle w:val="None"/>
          <w:rFonts w:ascii="Times New Roman" w:hAnsi="Times New Roman"/>
          <w:lang w:val="en-GB"/>
        </w:rPr>
        <w:t>EU</w:t>
      </w:r>
      <w:r>
        <w:rPr>
          <w:rStyle w:val="None"/>
          <w:rFonts w:ascii="Times New Roman" w:hAnsi="Times New Roman"/>
          <w:lang w:val="en-GB"/>
        </w:rPr>
        <w:t xml:space="preserve"> in response to such requests</w:t>
      </w:r>
      <w:r w:rsidR="002A4E41" w:rsidRPr="00043A1F">
        <w:rPr>
          <w:rStyle w:val="None"/>
          <w:rFonts w:ascii="Times New Roman" w:hAnsi="Times New Roman"/>
          <w:lang w:val="en-GB"/>
        </w:rPr>
        <w:t xml:space="preserve"> can only kick the can down the</w:t>
      </w:r>
      <w:r>
        <w:rPr>
          <w:rStyle w:val="None"/>
          <w:rFonts w:ascii="Times New Roman" w:hAnsi="Times New Roman"/>
          <w:lang w:val="en-GB"/>
        </w:rPr>
        <w:t xml:space="preserve"> road once again by</w:t>
      </w:r>
      <w:r w:rsidR="002A4E41" w:rsidRPr="00043A1F">
        <w:rPr>
          <w:rStyle w:val="None"/>
          <w:rFonts w:ascii="Times New Roman" w:hAnsi="Times New Roman"/>
          <w:lang w:val="en-GB"/>
        </w:rPr>
        <w:t xml:space="preserve"> rep</w:t>
      </w:r>
      <w:r>
        <w:rPr>
          <w:rStyle w:val="None"/>
          <w:rFonts w:ascii="Times New Roman" w:hAnsi="Times New Roman"/>
          <w:lang w:val="en-GB"/>
        </w:rPr>
        <w:t>ea</w:t>
      </w:r>
      <w:r w:rsidR="007A5D46">
        <w:rPr>
          <w:rStyle w:val="None"/>
          <w:rFonts w:ascii="Times New Roman" w:hAnsi="Times New Roman"/>
          <w:lang w:val="en-GB"/>
        </w:rPr>
        <w:t xml:space="preserve">ting </w:t>
      </w:r>
      <w:r>
        <w:rPr>
          <w:rStyle w:val="None"/>
          <w:rFonts w:ascii="Times New Roman" w:hAnsi="Times New Roman"/>
          <w:lang w:val="en-GB"/>
        </w:rPr>
        <w:t xml:space="preserve">unconvincing phrases </w:t>
      </w:r>
      <w:r w:rsidR="007A5D46">
        <w:rPr>
          <w:rStyle w:val="None"/>
          <w:rFonts w:ascii="Times New Roman" w:hAnsi="Times New Roman"/>
          <w:lang w:val="en-GB"/>
        </w:rPr>
        <w:t xml:space="preserve">and </w:t>
      </w:r>
      <w:r>
        <w:rPr>
          <w:rStyle w:val="None"/>
          <w:rFonts w:ascii="Times New Roman" w:hAnsi="Times New Roman"/>
          <w:lang w:val="en-GB"/>
        </w:rPr>
        <w:t xml:space="preserve">suggesting to </w:t>
      </w:r>
      <w:r w:rsidR="002A4E41" w:rsidRPr="00043A1F">
        <w:rPr>
          <w:rStyle w:val="None"/>
          <w:rFonts w:ascii="Times New Roman" w:hAnsi="Times New Roman"/>
          <w:lang w:val="en-GB"/>
        </w:rPr>
        <w:t>keep u</w:t>
      </w:r>
      <w:r>
        <w:rPr>
          <w:rStyle w:val="None"/>
          <w:rFonts w:ascii="Times New Roman" w:hAnsi="Times New Roman"/>
          <w:lang w:val="en-GB"/>
        </w:rPr>
        <w:t>p with the reforms</w:t>
      </w:r>
      <w:r w:rsidR="002A4E41" w:rsidRPr="00043A1F">
        <w:rPr>
          <w:rStyle w:val="None"/>
          <w:rFonts w:ascii="Times New Roman" w:hAnsi="Times New Roman"/>
          <w:lang w:val="en-GB"/>
        </w:rPr>
        <w:t xml:space="preserve">.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 habit of repeating for a decade the same phrases about </w:t>
      </w:r>
      <w:r w:rsidR="0017509F">
        <w:rPr>
          <w:rStyle w:val="None"/>
          <w:rFonts w:ascii="Times New Roman" w:hAnsi="Times New Roman"/>
          <w:lang w:val="en-GB"/>
        </w:rPr>
        <w:t xml:space="preserve">the </w:t>
      </w:r>
      <w:r w:rsidRPr="00043A1F">
        <w:rPr>
          <w:rStyle w:val="None"/>
          <w:rFonts w:ascii="Times New Roman" w:hAnsi="Times New Roman"/>
          <w:lang w:val="en-GB"/>
        </w:rPr>
        <w:t>integration and reforms is becoming a comfo</w:t>
      </w:r>
      <w:r w:rsidR="00913D74">
        <w:rPr>
          <w:rStyle w:val="None"/>
          <w:rFonts w:ascii="Times New Roman" w:hAnsi="Times New Roman"/>
          <w:lang w:val="en-GB"/>
        </w:rPr>
        <w:t>rtable habit for the both sides. O</w:t>
      </w:r>
      <w:r w:rsidRPr="00043A1F">
        <w:rPr>
          <w:rStyle w:val="None"/>
          <w:rFonts w:ascii="Times New Roman" w:hAnsi="Times New Roman"/>
          <w:lang w:val="en-GB"/>
        </w:rPr>
        <w:t>ne side traditionally demands clearer membership prospects and does not look for any other way to break through the deadlock of status-quo, while the other side d</w:t>
      </w:r>
      <w:r w:rsidR="00913D74">
        <w:rPr>
          <w:rStyle w:val="None"/>
          <w:rFonts w:ascii="Times New Roman" w:hAnsi="Times New Roman"/>
          <w:lang w:val="en-GB"/>
        </w:rPr>
        <w:t>oes not look for any new answer or solution</w:t>
      </w:r>
      <w:r w:rsidRPr="00043A1F">
        <w:rPr>
          <w:rStyle w:val="None"/>
          <w:rFonts w:ascii="Times New Roman" w:hAnsi="Times New Roman"/>
          <w:lang w:val="en-GB"/>
        </w:rPr>
        <w:t xml:space="preserve"> and t</w:t>
      </w:r>
      <w:r w:rsidR="00913D74">
        <w:rPr>
          <w:rStyle w:val="None"/>
          <w:rFonts w:ascii="Times New Roman" w:hAnsi="Times New Roman"/>
          <w:lang w:val="en-GB"/>
        </w:rPr>
        <w:t>ries to hide its deficit of geo</w:t>
      </w:r>
      <w:r w:rsidRPr="00043A1F">
        <w:rPr>
          <w:rStyle w:val="None"/>
          <w:rFonts w:ascii="Times New Roman" w:hAnsi="Times New Roman"/>
          <w:lang w:val="en-GB"/>
        </w:rPr>
        <w:t xml:space="preserve">political decisions under useful </w:t>
      </w:r>
      <w:r w:rsidR="00913D74">
        <w:rPr>
          <w:rStyle w:val="None"/>
          <w:rFonts w:ascii="Times New Roman" w:hAnsi="Times New Roman"/>
          <w:lang w:val="en-GB"/>
        </w:rPr>
        <w:t>but only</w:t>
      </w:r>
      <w:r w:rsidRPr="00043A1F">
        <w:rPr>
          <w:rStyle w:val="None"/>
          <w:rFonts w:ascii="Times New Roman" w:hAnsi="Times New Roman"/>
          <w:lang w:val="en-GB"/>
        </w:rPr>
        <w:t xml:space="preserve"> technical solutions, such as the proposal to abandon </w:t>
      </w:r>
      <w:r w:rsidR="00913D74">
        <w:rPr>
          <w:rStyle w:val="None"/>
          <w:rFonts w:ascii="Times New Roman" w:hAnsi="Times New Roman"/>
          <w:lang w:val="en-GB"/>
        </w:rPr>
        <w:t>the telecommunications roaming.</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17509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A</w:t>
      </w:r>
      <w:r w:rsidR="0017509F">
        <w:rPr>
          <w:rStyle w:val="None"/>
          <w:rFonts w:ascii="Times New Roman" w:hAnsi="Times New Roman"/>
          <w:lang w:val="en-GB"/>
        </w:rPr>
        <w:t>s it is said above, such a</w:t>
      </w:r>
      <w:r w:rsidRPr="00043A1F">
        <w:rPr>
          <w:rStyle w:val="None"/>
          <w:rFonts w:ascii="Times New Roman" w:hAnsi="Times New Roman"/>
          <w:lang w:val="en-GB"/>
        </w:rPr>
        <w:t xml:space="preserve"> position i</w:t>
      </w:r>
      <w:r w:rsidR="0017509F">
        <w:rPr>
          <w:rStyle w:val="None"/>
          <w:rFonts w:ascii="Times New Roman" w:hAnsi="Times New Roman"/>
          <w:lang w:val="en-GB"/>
        </w:rPr>
        <w:t>s determined by the fact that the EU</w:t>
      </w:r>
      <w:r w:rsidRPr="00043A1F">
        <w:rPr>
          <w:rStyle w:val="None"/>
          <w:rFonts w:ascii="Times New Roman" w:hAnsi="Times New Roman"/>
          <w:lang w:val="en-GB"/>
        </w:rPr>
        <w:t xml:space="preserve"> is not ready to talk about new members until it has found a way to solve its internal decision-making problems. The excuse given by EU politicians is that their electorate has no appetite for further enlargement and in such a way politicians</w:t>
      </w:r>
      <w:r w:rsidR="0017509F">
        <w:rPr>
          <w:rStyle w:val="None"/>
          <w:rFonts w:ascii="Times New Roman" w:hAnsi="Times New Roman"/>
          <w:lang w:val="en-GB"/>
        </w:rPr>
        <w:t xml:space="preserve"> avoid any serious debate on this</w:t>
      </w:r>
      <w:r w:rsidRPr="00043A1F">
        <w:rPr>
          <w:rStyle w:val="None"/>
          <w:rFonts w:ascii="Times New Roman" w:hAnsi="Times New Roman"/>
          <w:lang w:val="en-GB"/>
        </w:rPr>
        <w:t xml:space="preserve"> subject. </w:t>
      </w:r>
    </w:p>
    <w:p w:rsidR="0017509F" w:rsidRDefault="0017509F">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946D9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At the same time, there are no attempts to </w:t>
      </w:r>
      <w:r w:rsidR="0017509F">
        <w:rPr>
          <w:rStyle w:val="None"/>
          <w:rFonts w:ascii="Times New Roman" w:hAnsi="Times New Roman"/>
          <w:lang w:val="en-GB"/>
        </w:rPr>
        <w:t>regain that appetite. This</w:t>
      </w:r>
      <w:r w:rsidRPr="00043A1F">
        <w:rPr>
          <w:rStyle w:val="None"/>
          <w:rFonts w:ascii="Times New Roman" w:hAnsi="Times New Roman"/>
          <w:lang w:val="en-GB"/>
        </w:rPr>
        <w:t xml:space="preserve"> approach </w:t>
      </w:r>
      <w:r w:rsidR="0017509F">
        <w:rPr>
          <w:rStyle w:val="None"/>
          <w:rFonts w:ascii="Times New Roman" w:hAnsi="Times New Roman"/>
          <w:lang w:val="en-GB"/>
        </w:rPr>
        <w:t xml:space="preserve">is </w:t>
      </w:r>
      <w:r w:rsidRPr="00043A1F">
        <w:rPr>
          <w:rStyle w:val="None"/>
          <w:rFonts w:ascii="Times New Roman" w:hAnsi="Times New Roman"/>
          <w:lang w:val="en-GB"/>
        </w:rPr>
        <w:t>appli</w:t>
      </w:r>
      <w:r w:rsidR="0017509F">
        <w:rPr>
          <w:rStyle w:val="None"/>
          <w:rFonts w:ascii="Times New Roman" w:hAnsi="Times New Roman"/>
          <w:lang w:val="en-GB"/>
        </w:rPr>
        <w:t xml:space="preserve">ed by the EU not only to </w:t>
      </w:r>
      <w:r w:rsidRPr="00043A1F">
        <w:rPr>
          <w:rStyle w:val="None"/>
          <w:rFonts w:ascii="Times New Roman" w:hAnsi="Times New Roman"/>
          <w:lang w:val="en-GB"/>
        </w:rPr>
        <w:t xml:space="preserve">the Eastern Partnership </w:t>
      </w:r>
      <w:r w:rsidR="0017509F">
        <w:rPr>
          <w:rStyle w:val="None"/>
          <w:rFonts w:ascii="Times New Roman" w:hAnsi="Times New Roman"/>
          <w:lang w:val="en-GB"/>
        </w:rPr>
        <w:t xml:space="preserve">or </w:t>
      </w:r>
      <w:r w:rsidRPr="00043A1F">
        <w:rPr>
          <w:rStyle w:val="None"/>
          <w:rFonts w:ascii="Times New Roman" w:hAnsi="Times New Roman"/>
          <w:lang w:val="en-GB"/>
        </w:rPr>
        <w:t>Association Trio</w:t>
      </w:r>
      <w:r w:rsidR="0017509F">
        <w:rPr>
          <w:rStyle w:val="None"/>
          <w:rFonts w:ascii="Times New Roman" w:hAnsi="Times New Roman"/>
          <w:lang w:val="en-GB"/>
        </w:rPr>
        <w:t xml:space="preserve"> countries</w:t>
      </w:r>
      <w:r w:rsidRPr="00043A1F">
        <w:rPr>
          <w:rStyle w:val="None"/>
          <w:rFonts w:ascii="Times New Roman" w:hAnsi="Times New Roman"/>
          <w:lang w:val="en-GB"/>
        </w:rPr>
        <w:t xml:space="preserve">, which have not yet been promised </w:t>
      </w:r>
      <w:r w:rsidR="0017509F">
        <w:rPr>
          <w:rStyle w:val="None"/>
          <w:rFonts w:ascii="Times New Roman" w:hAnsi="Times New Roman"/>
          <w:lang w:val="en-GB"/>
        </w:rPr>
        <w:t xml:space="preserve">EU </w:t>
      </w:r>
      <w:r w:rsidRPr="00043A1F">
        <w:rPr>
          <w:rStyle w:val="None"/>
          <w:rFonts w:ascii="Times New Roman" w:hAnsi="Times New Roman"/>
          <w:lang w:val="en-GB"/>
        </w:rPr>
        <w:t xml:space="preserve">membership, but also to the </w:t>
      </w:r>
      <w:r w:rsidR="0017509F">
        <w:rPr>
          <w:rStyle w:val="None"/>
          <w:rFonts w:ascii="Times New Roman" w:hAnsi="Times New Roman"/>
          <w:lang w:val="en-GB"/>
        </w:rPr>
        <w:t>countries of the Western Balkan region</w:t>
      </w:r>
      <w:r w:rsidRPr="00043A1F">
        <w:rPr>
          <w:rStyle w:val="None"/>
          <w:rFonts w:ascii="Times New Roman" w:hAnsi="Times New Roman"/>
          <w:lang w:val="en-GB"/>
        </w:rPr>
        <w:t xml:space="preserve">, which have been given the prospect of EU membership, but have no </w:t>
      </w:r>
      <w:r w:rsidR="0017509F">
        <w:rPr>
          <w:rStyle w:val="None"/>
          <w:rFonts w:ascii="Times New Roman" w:hAnsi="Times New Roman"/>
          <w:lang w:val="en-GB"/>
        </w:rPr>
        <w:t>certainty</w:t>
      </w:r>
      <w:r w:rsidRPr="00043A1F">
        <w:rPr>
          <w:rStyle w:val="None"/>
          <w:rFonts w:ascii="Times New Roman" w:hAnsi="Times New Roman"/>
          <w:lang w:val="en-GB"/>
        </w:rPr>
        <w:t xml:space="preserve"> whether and when the EU will be </w:t>
      </w:r>
      <w:r w:rsidR="0017509F">
        <w:rPr>
          <w:rStyle w:val="None"/>
          <w:rFonts w:ascii="Times New Roman" w:hAnsi="Times New Roman"/>
          <w:lang w:val="en-GB"/>
        </w:rPr>
        <w:t xml:space="preserve">ready </w:t>
      </w:r>
      <w:r w:rsidRPr="00043A1F">
        <w:rPr>
          <w:rStyle w:val="None"/>
          <w:rFonts w:ascii="Times New Roman" w:hAnsi="Times New Roman"/>
          <w:lang w:val="en-GB"/>
        </w:rPr>
        <w:t xml:space="preserve">to take </w:t>
      </w:r>
      <w:r w:rsidR="0017509F">
        <w:rPr>
          <w:rStyle w:val="None"/>
          <w:rFonts w:ascii="Times New Roman" w:hAnsi="Times New Roman"/>
          <w:lang w:val="en-GB"/>
        </w:rPr>
        <w:t xml:space="preserve">the corresponding </w:t>
      </w:r>
      <w:r w:rsidRPr="00043A1F">
        <w:rPr>
          <w:rStyle w:val="None"/>
          <w:rFonts w:ascii="Times New Roman" w:hAnsi="Times New Roman"/>
          <w:lang w:val="en-GB"/>
        </w:rPr>
        <w:t>decision</w:t>
      </w:r>
      <w:r w:rsidR="0017509F">
        <w:rPr>
          <w:rStyle w:val="None"/>
          <w:rFonts w:ascii="Times New Roman" w:hAnsi="Times New Roman"/>
          <w:lang w:val="en-GB"/>
        </w:rPr>
        <w:t>s</w:t>
      </w:r>
      <w:r w:rsidRPr="00043A1F">
        <w:rPr>
          <w:rStyle w:val="None"/>
          <w:rFonts w:ascii="Times New Roman" w:hAnsi="Times New Roman"/>
          <w:lang w:val="en-GB"/>
        </w:rPr>
        <w:t xml:space="preserve"> </w:t>
      </w:r>
      <w:r w:rsidR="0017509F">
        <w:rPr>
          <w:rStyle w:val="None"/>
          <w:rFonts w:ascii="Times New Roman" w:hAnsi="Times New Roman"/>
          <w:lang w:val="en-GB"/>
        </w:rPr>
        <w:t xml:space="preserve">regarding their </w:t>
      </w:r>
      <w:r w:rsidRPr="00043A1F">
        <w:rPr>
          <w:rStyle w:val="None"/>
          <w:rFonts w:ascii="Times New Roman" w:hAnsi="Times New Roman"/>
          <w:lang w:val="en-GB"/>
        </w:rPr>
        <w:t xml:space="preserve">membership. </w:t>
      </w:r>
    </w:p>
    <w:p w:rsidR="00946D9C" w:rsidRPr="00043A1F" w:rsidRDefault="00946D9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Compared to </w:t>
      </w:r>
      <w:r w:rsidR="00ED4302">
        <w:rPr>
          <w:rStyle w:val="None"/>
          <w:rFonts w:ascii="Times New Roman" w:hAnsi="Times New Roman"/>
          <w:lang w:val="en-GB"/>
        </w:rPr>
        <w:t xml:space="preserve">the </w:t>
      </w:r>
      <w:r w:rsidRPr="00043A1F">
        <w:rPr>
          <w:rStyle w:val="None"/>
          <w:rFonts w:ascii="Times New Roman" w:hAnsi="Times New Roman"/>
          <w:lang w:val="en-GB"/>
        </w:rPr>
        <w:t xml:space="preserve">previous decades, it is clear that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has lo</w:t>
      </w:r>
      <w:r w:rsidR="00ED4302">
        <w:rPr>
          <w:rStyle w:val="None"/>
          <w:rFonts w:ascii="Times New Roman" w:hAnsi="Times New Roman"/>
          <w:lang w:val="en-GB"/>
        </w:rPr>
        <w:t>st its appetite for geopolitics</w:t>
      </w:r>
      <w:r w:rsidRPr="00043A1F">
        <w:rPr>
          <w:rStyle w:val="None"/>
          <w:rFonts w:ascii="Times New Roman" w:hAnsi="Times New Roman"/>
          <w:lang w:val="en-GB"/>
        </w:rPr>
        <w:t xml:space="preserve"> despite the fact that this European Commission</w:t>
      </w:r>
      <w:r w:rsidR="00ED4302">
        <w:rPr>
          <w:rStyle w:val="None"/>
          <w:rFonts w:ascii="Times New Roman" w:hAnsi="Times New Roman"/>
          <w:lang w:val="en-GB"/>
        </w:rPr>
        <w:t xml:space="preserve"> has ambitiously considered itself </w:t>
      </w:r>
      <w:r w:rsidRPr="00043A1F">
        <w:rPr>
          <w:rStyle w:val="None"/>
          <w:rFonts w:ascii="Times New Roman" w:hAnsi="Times New Roman"/>
          <w:lang w:val="en-GB"/>
        </w:rPr>
        <w:t xml:space="preserve">‘geopolitical’. Unfortunately, </w:t>
      </w:r>
      <w:r w:rsidR="00DC3BC1">
        <w:rPr>
          <w:rStyle w:val="None"/>
          <w:rFonts w:ascii="Times New Roman" w:hAnsi="Times New Roman"/>
          <w:lang w:val="en-GB"/>
        </w:rPr>
        <w:t xml:space="preserve">this </w:t>
      </w:r>
      <w:r w:rsidR="00DC3BC1" w:rsidRPr="00043A1F">
        <w:rPr>
          <w:rStyle w:val="None"/>
          <w:rFonts w:ascii="Times New Roman" w:hAnsi="Times New Roman"/>
          <w:lang w:val="en-GB"/>
        </w:rPr>
        <w:t>contribute</w:t>
      </w:r>
      <w:r w:rsidR="00DC3BC1">
        <w:rPr>
          <w:rStyle w:val="None"/>
          <w:rFonts w:ascii="Times New Roman" w:hAnsi="Times New Roman"/>
          <w:lang w:val="en-GB"/>
        </w:rPr>
        <w:t>d</w:t>
      </w:r>
      <w:r w:rsidR="00946D9C" w:rsidRPr="00043A1F">
        <w:rPr>
          <w:rStyle w:val="None"/>
          <w:rFonts w:ascii="Times New Roman" w:hAnsi="Times New Roman"/>
          <w:lang w:val="en-GB"/>
        </w:rPr>
        <w:t xml:space="preserve"> to the</w:t>
      </w:r>
      <w:r w:rsidRPr="00043A1F">
        <w:rPr>
          <w:rStyle w:val="None"/>
          <w:rFonts w:ascii="Times New Roman" w:hAnsi="Times New Roman"/>
          <w:lang w:val="en-GB"/>
        </w:rPr>
        <w:t xml:space="preserve"> westlessness on </w:t>
      </w:r>
      <w:r w:rsidR="00946D9C" w:rsidRPr="00043A1F">
        <w:rPr>
          <w:rStyle w:val="None"/>
          <w:rFonts w:ascii="Times New Roman" w:hAnsi="Times New Roman"/>
          <w:lang w:val="en-GB"/>
        </w:rPr>
        <w:t xml:space="preserve">the </w:t>
      </w:r>
      <w:r w:rsidRPr="00043A1F">
        <w:rPr>
          <w:rStyle w:val="None"/>
          <w:rFonts w:ascii="Times New Roman" w:hAnsi="Times New Roman"/>
          <w:lang w:val="en-GB"/>
        </w:rPr>
        <w:t>EU side</w:t>
      </w:r>
      <w:r w:rsidR="00946D9C" w:rsidRPr="00043A1F">
        <w:rPr>
          <w:rStyle w:val="None"/>
          <w:rFonts w:ascii="Times New Roman" w:hAnsi="Times New Roman"/>
          <w:lang w:val="en-GB"/>
        </w:rPr>
        <w:t xml:space="preserve"> and </w:t>
      </w:r>
      <w:r w:rsidRPr="00043A1F">
        <w:rPr>
          <w:rStyle w:val="None"/>
          <w:rFonts w:ascii="Times New Roman" w:hAnsi="Times New Roman"/>
          <w:lang w:val="en-GB"/>
        </w:rPr>
        <w:t>open</w:t>
      </w:r>
      <w:r w:rsidR="00DC3BC1">
        <w:rPr>
          <w:rStyle w:val="None"/>
          <w:rFonts w:ascii="Times New Roman" w:hAnsi="Times New Roman"/>
          <w:lang w:val="en-GB"/>
        </w:rPr>
        <w:t>ed</w:t>
      </w:r>
      <w:r w:rsidRPr="00043A1F">
        <w:rPr>
          <w:rStyle w:val="None"/>
          <w:rFonts w:ascii="Times New Roman" w:hAnsi="Times New Roman"/>
          <w:lang w:val="en-GB"/>
        </w:rPr>
        <w:t xml:space="preserve"> the gates for </w:t>
      </w:r>
      <w:r w:rsidR="00DC3BC1">
        <w:rPr>
          <w:rStyle w:val="None"/>
          <w:rFonts w:ascii="Times New Roman" w:hAnsi="Times New Roman"/>
          <w:lang w:val="en-GB"/>
        </w:rPr>
        <w:t xml:space="preserve">the </w:t>
      </w:r>
      <w:r w:rsidRPr="00043A1F">
        <w:rPr>
          <w:rStyle w:val="None"/>
          <w:rFonts w:ascii="Times New Roman" w:hAnsi="Times New Roman"/>
          <w:lang w:val="en-GB"/>
        </w:rPr>
        <w:t>other geopolitical actors, especi</w:t>
      </w:r>
      <w:r w:rsidR="00DC3BC1">
        <w:rPr>
          <w:rStyle w:val="None"/>
          <w:rFonts w:ascii="Times New Roman" w:hAnsi="Times New Roman"/>
          <w:lang w:val="en-GB"/>
        </w:rPr>
        <w:t>ally the authoritarian ones, aiming</w:t>
      </w:r>
      <w:r w:rsidRPr="00043A1F">
        <w:rPr>
          <w:rStyle w:val="None"/>
          <w:rFonts w:ascii="Times New Roman" w:hAnsi="Times New Roman"/>
          <w:lang w:val="en-GB"/>
        </w:rPr>
        <w:t xml:space="preserve"> to influence and destabili</w:t>
      </w:r>
      <w:r w:rsidR="00946D9C" w:rsidRPr="00043A1F">
        <w:rPr>
          <w:rStyle w:val="None"/>
          <w:rFonts w:ascii="Times New Roman" w:hAnsi="Times New Roman"/>
          <w:lang w:val="en-GB"/>
        </w:rPr>
        <w:t>s</w:t>
      </w:r>
      <w:r w:rsidRPr="00043A1F">
        <w:rPr>
          <w:rStyle w:val="None"/>
          <w:rFonts w:ascii="Times New Roman" w:hAnsi="Times New Roman"/>
          <w:lang w:val="en-GB"/>
        </w:rPr>
        <w:t xml:space="preserve">e the countries in the </w:t>
      </w:r>
      <w:r w:rsidR="00DC3BC1">
        <w:rPr>
          <w:rStyle w:val="None"/>
          <w:rFonts w:ascii="Times New Roman" w:hAnsi="Times New Roman"/>
          <w:lang w:val="en-GB"/>
        </w:rPr>
        <w:t xml:space="preserve">EU’s </w:t>
      </w:r>
      <w:r w:rsidRPr="00043A1F">
        <w:rPr>
          <w:rStyle w:val="None"/>
          <w:rFonts w:ascii="Times New Roman" w:hAnsi="Times New Roman"/>
          <w:lang w:val="en-GB"/>
        </w:rPr>
        <w:t>nei</w:t>
      </w:r>
      <w:r w:rsidR="00946D9C" w:rsidRPr="00043A1F">
        <w:rPr>
          <w:rStyle w:val="None"/>
          <w:rFonts w:ascii="Times New Roman" w:hAnsi="Times New Roman"/>
          <w:lang w:val="en-GB"/>
        </w:rPr>
        <w:t>gh</w:t>
      </w:r>
      <w:r w:rsidRPr="00043A1F">
        <w:rPr>
          <w:rStyle w:val="None"/>
          <w:rFonts w:ascii="Times New Roman" w:hAnsi="Times New Roman"/>
          <w:lang w:val="en-GB"/>
        </w:rPr>
        <w:t>bourhood</w:t>
      </w:r>
      <w:r w:rsidR="00DC3BC1">
        <w:rPr>
          <w:rStyle w:val="None"/>
          <w:rFonts w:ascii="Times New Roman" w:hAnsi="Times New Roman"/>
          <w:lang w:val="en-GB"/>
        </w:rPr>
        <w:t>. As i</w:t>
      </w:r>
      <w:r w:rsidR="00043A1F">
        <w:rPr>
          <w:rStyle w:val="None"/>
          <w:rFonts w:ascii="Times New Roman" w:hAnsi="Times New Roman"/>
          <w:lang w:val="en-GB"/>
        </w:rPr>
        <w:t xml:space="preserve">t was </w:t>
      </w:r>
      <w:r w:rsidR="00DC3BC1">
        <w:rPr>
          <w:rStyle w:val="None"/>
          <w:rFonts w:ascii="Times New Roman" w:hAnsi="Times New Roman"/>
          <w:lang w:val="en-GB"/>
        </w:rPr>
        <w:t>said</w:t>
      </w:r>
      <w:r w:rsidR="00043A1F">
        <w:rPr>
          <w:rStyle w:val="None"/>
          <w:rFonts w:ascii="Times New Roman" w:hAnsi="Times New Roman"/>
          <w:lang w:val="en-GB"/>
        </w:rPr>
        <w:t xml:space="preserve"> many times</w:t>
      </w:r>
      <w:r w:rsidR="00DC3BC1">
        <w:rPr>
          <w:rStyle w:val="None"/>
          <w:rFonts w:ascii="Times New Roman" w:hAnsi="Times New Roman"/>
          <w:lang w:val="en-GB"/>
        </w:rPr>
        <w:t>,</w:t>
      </w:r>
      <w:r w:rsidR="00043A1F">
        <w:rPr>
          <w:rStyle w:val="None"/>
          <w:rFonts w:ascii="Times New Roman" w:hAnsi="Times New Roman"/>
          <w:lang w:val="en-GB"/>
        </w:rPr>
        <w:t xml:space="preserve"> </w:t>
      </w:r>
      <w:r w:rsidRPr="00043A1F">
        <w:rPr>
          <w:rStyle w:val="None"/>
          <w:rFonts w:ascii="Times New Roman" w:hAnsi="Times New Roman"/>
          <w:lang w:val="en-GB"/>
        </w:rPr>
        <w:t xml:space="preserve">if </w:t>
      </w:r>
      <w:r w:rsidR="00946D9C" w:rsidRPr="00043A1F">
        <w:rPr>
          <w:rStyle w:val="None"/>
          <w:rFonts w:ascii="Times New Roman" w:hAnsi="Times New Roman"/>
          <w:lang w:val="en-GB"/>
        </w:rPr>
        <w:t xml:space="preserve">the </w:t>
      </w:r>
      <w:r w:rsidRPr="00043A1F">
        <w:rPr>
          <w:rStyle w:val="None"/>
          <w:rFonts w:ascii="Times New Roman" w:hAnsi="Times New Roman"/>
          <w:lang w:val="en-GB"/>
        </w:rPr>
        <w:t>EU is not able to export stability, than at the end</w:t>
      </w:r>
      <w:r w:rsidR="00946D9C" w:rsidRPr="00043A1F">
        <w:rPr>
          <w:rStyle w:val="None"/>
          <w:rFonts w:ascii="Times New Roman" w:hAnsi="Times New Roman"/>
          <w:lang w:val="en-GB"/>
        </w:rPr>
        <w:t xml:space="preserve">, </w:t>
      </w:r>
      <w:r w:rsidRPr="00043A1F">
        <w:rPr>
          <w:rStyle w:val="None"/>
          <w:rFonts w:ascii="Times New Roman" w:hAnsi="Times New Roman"/>
          <w:lang w:val="en-GB"/>
        </w:rPr>
        <w:t xml:space="preserve">it will </w:t>
      </w:r>
      <w:r w:rsidR="00946D9C" w:rsidRPr="00043A1F">
        <w:rPr>
          <w:rStyle w:val="None"/>
          <w:rFonts w:ascii="Times New Roman" w:hAnsi="Times New Roman"/>
          <w:lang w:val="en-GB"/>
        </w:rPr>
        <w:t xml:space="preserve">be </w:t>
      </w:r>
      <w:r w:rsidRPr="00043A1F">
        <w:rPr>
          <w:rStyle w:val="None"/>
          <w:rFonts w:ascii="Times New Roman" w:hAnsi="Times New Roman"/>
          <w:lang w:val="en-GB"/>
        </w:rPr>
        <w:t>import</w:t>
      </w:r>
      <w:r w:rsidR="00946D9C" w:rsidRPr="00043A1F">
        <w:rPr>
          <w:rStyle w:val="None"/>
          <w:rFonts w:ascii="Times New Roman" w:hAnsi="Times New Roman"/>
          <w:lang w:val="en-GB"/>
        </w:rPr>
        <w:t>ing</w:t>
      </w:r>
      <w:r w:rsidR="00F14885">
        <w:rPr>
          <w:rStyle w:val="None"/>
          <w:rFonts w:ascii="Times New Roman" w:hAnsi="Times New Roman"/>
          <w:lang w:val="en-GB"/>
        </w:rPr>
        <w:t xml:space="preserve"> instability. This</w:t>
      </w:r>
      <w:r w:rsidRPr="00043A1F">
        <w:rPr>
          <w:rStyle w:val="None"/>
          <w:rFonts w:ascii="Times New Roman" w:hAnsi="Times New Roman"/>
          <w:lang w:val="en-GB"/>
        </w:rPr>
        <w:t xml:space="preserve"> is the price of </w:t>
      </w:r>
      <w:r w:rsidR="00946D9C" w:rsidRPr="00043A1F">
        <w:rPr>
          <w:rStyle w:val="None"/>
          <w:rFonts w:ascii="Times New Roman" w:hAnsi="Times New Roman"/>
          <w:lang w:val="en-GB"/>
        </w:rPr>
        <w:t xml:space="preserve">the </w:t>
      </w:r>
      <w:r w:rsidRPr="00043A1F">
        <w:rPr>
          <w:rStyle w:val="None"/>
          <w:rFonts w:ascii="Times New Roman" w:hAnsi="Times New Roman"/>
          <w:lang w:val="en-GB"/>
        </w:rPr>
        <w:t>EU</w:t>
      </w:r>
      <w:r w:rsidR="00946D9C" w:rsidRPr="00043A1F">
        <w:rPr>
          <w:rStyle w:val="None"/>
          <w:rFonts w:ascii="Times New Roman" w:hAnsi="Times New Roman"/>
          <w:lang w:val="en-GB"/>
        </w:rPr>
        <w:t>’s</w:t>
      </w:r>
      <w:r w:rsidRPr="00043A1F">
        <w:rPr>
          <w:rStyle w:val="None"/>
          <w:rFonts w:ascii="Times New Roman" w:hAnsi="Times New Roman"/>
          <w:lang w:val="en-GB"/>
        </w:rPr>
        <w:t xml:space="preserve"> westlessness.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It is time to realise that this stagnation in the </w:t>
      </w:r>
      <w:r w:rsidR="00407ACE" w:rsidRPr="00043A1F">
        <w:rPr>
          <w:rStyle w:val="None"/>
          <w:rFonts w:ascii="Times New Roman" w:hAnsi="Times New Roman"/>
          <w:lang w:val="en-GB"/>
        </w:rPr>
        <w:t>EU</w:t>
      </w:r>
      <w:r w:rsidRPr="00043A1F">
        <w:rPr>
          <w:rStyle w:val="None"/>
          <w:rFonts w:ascii="Times New Roman" w:hAnsi="Times New Roman"/>
          <w:lang w:val="en-GB"/>
        </w:rPr>
        <w:t>’s Eastern Partnership policy cannot continue. Both</w:t>
      </w:r>
      <w:r w:rsidR="00DC3BC1">
        <w:rPr>
          <w:rStyle w:val="None"/>
          <w:rFonts w:ascii="Times New Roman" w:hAnsi="Times New Roman"/>
          <w:lang w:val="en-GB"/>
        </w:rPr>
        <w:t>,</w:t>
      </w:r>
      <w:r w:rsidRPr="00043A1F">
        <w:rPr>
          <w:rStyle w:val="None"/>
          <w:rFonts w:ascii="Times New Roman" w:hAnsi="Times New Roman"/>
          <w:lang w:val="en-GB"/>
        </w:rPr>
        <w:t xml:space="preserve"> the Association Trio countries and the </w:t>
      </w:r>
      <w:r w:rsidR="00407ACE" w:rsidRPr="00043A1F">
        <w:rPr>
          <w:rStyle w:val="None"/>
          <w:rFonts w:ascii="Times New Roman" w:hAnsi="Times New Roman"/>
          <w:lang w:val="en-GB"/>
        </w:rPr>
        <w:t>EU</w:t>
      </w:r>
      <w:r w:rsidR="00DC3BC1">
        <w:rPr>
          <w:rStyle w:val="None"/>
          <w:rFonts w:ascii="Times New Roman" w:hAnsi="Times New Roman"/>
          <w:lang w:val="en-GB"/>
        </w:rPr>
        <w:t>,</w:t>
      </w:r>
      <w:r w:rsidRPr="00043A1F">
        <w:rPr>
          <w:rStyle w:val="None"/>
          <w:rFonts w:ascii="Times New Roman" w:hAnsi="Times New Roman"/>
          <w:lang w:val="en-GB"/>
        </w:rPr>
        <w:t xml:space="preserve"> need to agree on </w:t>
      </w:r>
      <w:r w:rsidR="00DC3BC1">
        <w:rPr>
          <w:rStyle w:val="None"/>
          <w:rFonts w:ascii="Times New Roman" w:hAnsi="Times New Roman"/>
          <w:lang w:val="en-GB"/>
        </w:rPr>
        <w:t xml:space="preserve">a </w:t>
      </w:r>
      <w:r w:rsidRPr="00043A1F">
        <w:rPr>
          <w:rStyle w:val="None"/>
          <w:rFonts w:ascii="Times New Roman" w:hAnsi="Times New Roman"/>
          <w:lang w:val="en-GB"/>
        </w:rPr>
        <w:t xml:space="preserve">further integration process and objectives that </w:t>
      </w:r>
      <w:r w:rsidR="00DC3BC1">
        <w:rPr>
          <w:rStyle w:val="None"/>
          <w:rFonts w:ascii="Times New Roman" w:hAnsi="Times New Roman"/>
          <w:lang w:val="en-GB"/>
        </w:rPr>
        <w:t xml:space="preserve">will help to get us out of this ongoing </w:t>
      </w:r>
      <w:r w:rsidRPr="00043A1F">
        <w:rPr>
          <w:rStyle w:val="None"/>
          <w:rFonts w:ascii="Times New Roman" w:hAnsi="Times New Roman"/>
          <w:lang w:val="en-GB"/>
        </w:rPr>
        <w:t>‘</w:t>
      </w:r>
      <w:r w:rsidR="00DC3BC1">
        <w:rPr>
          <w:rStyle w:val="None"/>
          <w:rFonts w:ascii="Times New Roman" w:hAnsi="Times New Roman"/>
          <w:lang w:val="en-GB"/>
        </w:rPr>
        <w:t xml:space="preserve">kicking the </w:t>
      </w:r>
      <w:r w:rsidR="00DC3BC1" w:rsidRPr="00043A1F">
        <w:rPr>
          <w:rStyle w:val="None"/>
          <w:rFonts w:ascii="Times New Roman" w:hAnsi="Times New Roman"/>
          <w:lang w:val="en-GB"/>
        </w:rPr>
        <w:t>can</w:t>
      </w:r>
      <w:r w:rsidR="00DC3BC1">
        <w:rPr>
          <w:rStyle w:val="None"/>
          <w:rFonts w:ascii="Times New Roman" w:hAnsi="Times New Roman"/>
          <w:lang w:val="en-GB"/>
        </w:rPr>
        <w:t>’</w:t>
      </w:r>
      <w:r w:rsidR="00DC3BC1" w:rsidRPr="00043A1F">
        <w:rPr>
          <w:rStyle w:val="None"/>
          <w:rFonts w:ascii="Times New Roman" w:hAnsi="Times New Roman"/>
          <w:lang w:val="en-GB"/>
        </w:rPr>
        <w:t xml:space="preserve"> </w:t>
      </w:r>
      <w:r w:rsidR="00DC3BC1">
        <w:rPr>
          <w:rStyle w:val="None"/>
          <w:rFonts w:ascii="Times New Roman" w:hAnsi="Times New Roman"/>
          <w:lang w:val="en-GB"/>
        </w:rPr>
        <w:t>process.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0506C6">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 xml:space="preserve">The unpromising status </w:t>
      </w:r>
      <w:r w:rsidR="002A4E41" w:rsidRPr="00043A1F">
        <w:rPr>
          <w:rStyle w:val="None"/>
          <w:rFonts w:ascii="Times New Roman" w:hAnsi="Times New Roman"/>
          <w:lang w:val="en-GB"/>
        </w:rPr>
        <w:t xml:space="preserve">quo discussed above can only be broken if the </w:t>
      </w:r>
      <w:r w:rsidR="00407ACE" w:rsidRPr="00043A1F">
        <w:rPr>
          <w:rStyle w:val="None"/>
          <w:rFonts w:ascii="Times New Roman" w:hAnsi="Times New Roman"/>
          <w:lang w:val="en-GB"/>
        </w:rPr>
        <w:t>EU</w:t>
      </w:r>
      <w:r w:rsidR="002A4E41" w:rsidRPr="00043A1F">
        <w:rPr>
          <w:rStyle w:val="None"/>
          <w:rFonts w:ascii="Times New Roman" w:hAnsi="Times New Roman"/>
          <w:lang w:val="en-GB"/>
        </w:rPr>
        <w:t xml:space="preserve"> offers the Association Trio countries something that is attractive to them as an intermediate status or a stepping stone towards </w:t>
      </w:r>
      <w:r w:rsidR="00DC3BC1">
        <w:rPr>
          <w:rStyle w:val="None"/>
          <w:rFonts w:ascii="Times New Roman" w:hAnsi="Times New Roman"/>
          <w:lang w:val="en-GB"/>
        </w:rPr>
        <w:t xml:space="preserve">a </w:t>
      </w:r>
      <w:r w:rsidR="002A4E41" w:rsidRPr="00043A1F">
        <w:rPr>
          <w:rStyle w:val="None"/>
          <w:rFonts w:ascii="Times New Roman" w:hAnsi="Times New Roman"/>
          <w:lang w:val="en-GB"/>
        </w:rPr>
        <w:t xml:space="preserve">full </w:t>
      </w:r>
      <w:r w:rsidR="00DC3BC1">
        <w:rPr>
          <w:rStyle w:val="None"/>
          <w:rFonts w:ascii="Times New Roman" w:hAnsi="Times New Roman"/>
          <w:lang w:val="en-GB"/>
        </w:rPr>
        <w:t xml:space="preserve">EU </w:t>
      </w:r>
      <w:r w:rsidR="002A4E41" w:rsidRPr="00043A1F">
        <w:rPr>
          <w:rStyle w:val="None"/>
          <w:rFonts w:ascii="Times New Roman" w:hAnsi="Times New Roman"/>
          <w:lang w:val="en-GB"/>
        </w:rPr>
        <w:t xml:space="preserve">membership, but which does not at the same time create additional problems </w:t>
      </w:r>
      <w:r>
        <w:rPr>
          <w:rStyle w:val="None"/>
          <w:rFonts w:ascii="Times New Roman" w:hAnsi="Times New Roman"/>
          <w:lang w:val="en-GB"/>
        </w:rPr>
        <w:t>for the EU in terms of decision-</w:t>
      </w:r>
      <w:r w:rsidR="002A4E41" w:rsidRPr="00043A1F">
        <w:rPr>
          <w:rStyle w:val="None"/>
          <w:rFonts w:ascii="Times New Roman" w:hAnsi="Times New Roman"/>
          <w:lang w:val="en-GB"/>
        </w:rPr>
        <w:t>making. According to the same CEPS study, the renewed interest could be paid to the formula that Romano Prodi, the former head of the European Commission, put forward back in 2002.</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rsidP="00946D9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 formula says that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can offer its neighbours an intermediate status in which they would ge</w:t>
      </w:r>
      <w:r w:rsidR="00DC3BC1">
        <w:rPr>
          <w:rStyle w:val="None"/>
          <w:rFonts w:ascii="Times New Roman" w:hAnsi="Times New Roman"/>
          <w:lang w:val="en-GB"/>
        </w:rPr>
        <w:t>t ‘everything but institutions’ that is to say</w:t>
      </w:r>
      <w:r w:rsidRPr="00043A1F">
        <w:rPr>
          <w:rStyle w:val="None"/>
          <w:rFonts w:ascii="Times New Roman" w:hAnsi="Times New Roman"/>
          <w:lang w:val="en-GB"/>
        </w:rPr>
        <w:t xml:space="preserve"> they would get all the benefits of genuine </w:t>
      </w:r>
      <w:r w:rsidR="00DC3BC1">
        <w:rPr>
          <w:rStyle w:val="None"/>
          <w:rFonts w:ascii="Times New Roman" w:hAnsi="Times New Roman"/>
          <w:lang w:val="en-GB"/>
        </w:rPr>
        <w:t xml:space="preserve">EU </w:t>
      </w:r>
      <w:r w:rsidRPr="00043A1F">
        <w:rPr>
          <w:rStyle w:val="None"/>
          <w:rFonts w:ascii="Times New Roman" w:hAnsi="Times New Roman"/>
          <w:lang w:val="en-GB"/>
        </w:rPr>
        <w:t>membership</w:t>
      </w:r>
      <w:r w:rsidR="00DC3BC1">
        <w:rPr>
          <w:rStyle w:val="None"/>
          <w:rFonts w:ascii="Times New Roman" w:hAnsi="Times New Roman"/>
          <w:lang w:val="en-GB"/>
        </w:rPr>
        <w:t xml:space="preserve">, but </w:t>
      </w:r>
      <w:r w:rsidRPr="00043A1F">
        <w:rPr>
          <w:rStyle w:val="None"/>
          <w:rFonts w:ascii="Times New Roman" w:hAnsi="Times New Roman"/>
          <w:lang w:val="en-GB"/>
        </w:rPr>
        <w:t xml:space="preserve">would not </w:t>
      </w:r>
      <w:r w:rsidR="00DC3BC1">
        <w:rPr>
          <w:rStyle w:val="None"/>
          <w:rFonts w:ascii="Times New Roman" w:hAnsi="Times New Roman"/>
          <w:lang w:val="en-GB"/>
        </w:rPr>
        <w:t xml:space="preserve">yet </w:t>
      </w:r>
      <w:r w:rsidRPr="00043A1F">
        <w:rPr>
          <w:rStyle w:val="None"/>
          <w:rFonts w:ascii="Times New Roman" w:hAnsi="Times New Roman"/>
          <w:lang w:val="en-GB"/>
        </w:rPr>
        <w:t xml:space="preserve">be able to take part in the work of the </w:t>
      </w:r>
      <w:r w:rsidR="00407ACE" w:rsidRPr="00043A1F">
        <w:rPr>
          <w:rStyle w:val="None"/>
          <w:rFonts w:ascii="Times New Roman" w:hAnsi="Times New Roman"/>
          <w:lang w:val="en-GB"/>
        </w:rPr>
        <w:t>EU</w:t>
      </w:r>
      <w:r w:rsidR="00DC3BC1">
        <w:rPr>
          <w:rStyle w:val="None"/>
          <w:rFonts w:ascii="Times New Roman" w:hAnsi="Times New Roman"/>
          <w:lang w:val="en-GB"/>
        </w:rPr>
        <w:t xml:space="preserve"> institutions and their</w:t>
      </w:r>
      <w:r w:rsidRPr="00043A1F">
        <w:rPr>
          <w:rStyle w:val="None"/>
          <w:rFonts w:ascii="Times New Roman" w:hAnsi="Times New Roman"/>
          <w:lang w:val="en-GB"/>
        </w:rPr>
        <w:t xml:space="preserve"> decision-making. </w:t>
      </w:r>
    </w:p>
    <w:p w:rsidR="00C87EAC" w:rsidRPr="00043A1F" w:rsidRDefault="00C87EAC" w:rsidP="00946D9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rsidP="00946D9C">
      <w:pPr>
        <w:pStyle w:val="BodyA"/>
        <w:shd w:val="clear" w:color="auto" w:fill="FFFFFF"/>
        <w:jc w:val="both"/>
        <w:outlineLvl w:val="1"/>
        <w:rPr>
          <w:rStyle w:val="None"/>
          <w:lang w:val="en-GB"/>
        </w:rPr>
      </w:pPr>
      <w:r w:rsidRPr="00043A1F">
        <w:rPr>
          <w:rStyle w:val="None"/>
          <w:lang w:val="en-GB"/>
        </w:rPr>
        <w:t>The p</w:t>
      </w:r>
      <w:r w:rsidR="00B6092D">
        <w:rPr>
          <w:rStyle w:val="None"/>
          <w:lang w:val="en-GB"/>
        </w:rPr>
        <w:t>roposals made by Romano Prodi regarding the formula of</w:t>
      </w:r>
      <w:r w:rsidRPr="00043A1F">
        <w:rPr>
          <w:rStyle w:val="None"/>
          <w:lang w:val="en-GB"/>
        </w:rPr>
        <w:t xml:space="preserve"> </w:t>
      </w:r>
      <w:r w:rsidRPr="00043A1F">
        <w:rPr>
          <w:rStyle w:val="None"/>
          <w:rFonts w:ascii="Helvetica" w:hAnsi="Helvetica"/>
          <w:rtl/>
          <w:lang w:val="en-GB"/>
        </w:rPr>
        <w:t>‘</w:t>
      </w:r>
      <w:r w:rsidR="00B6092D">
        <w:rPr>
          <w:rStyle w:val="None"/>
          <w:lang w:val="en-GB"/>
        </w:rPr>
        <w:t xml:space="preserve">everything but institutions’ </w:t>
      </w:r>
      <w:r w:rsidRPr="00043A1F">
        <w:rPr>
          <w:rStyle w:val="None"/>
          <w:lang w:val="en-GB"/>
        </w:rPr>
        <w:t>(see: Box 1) can provide a good working basis for the next stage of Association Trio integration process.</w:t>
      </w:r>
      <w:r w:rsidR="00B6092D">
        <w:rPr>
          <w:rStyle w:val="None"/>
          <w:lang w:val="en-GB"/>
        </w:rPr>
        <w:t xml:space="preserve"> This model may define the next and a</w:t>
      </w:r>
      <w:r w:rsidRPr="00043A1F">
        <w:rPr>
          <w:rStyle w:val="None"/>
          <w:lang w:val="en-GB"/>
        </w:rPr>
        <w:t xml:space="preserve"> more ambitious framework of EU </w:t>
      </w:r>
      <w:r w:rsidRPr="00B6092D">
        <w:rPr>
          <w:rStyle w:val="None"/>
          <w:i/>
          <w:lang w:val="en-GB"/>
        </w:rPr>
        <w:t>acquis</w:t>
      </w:r>
      <w:r w:rsidR="00B6092D">
        <w:rPr>
          <w:rStyle w:val="None"/>
          <w:lang w:val="en-GB"/>
        </w:rPr>
        <w:t xml:space="preserve"> implementation and keep</w:t>
      </w:r>
      <w:r w:rsidRPr="00043A1F">
        <w:rPr>
          <w:rStyle w:val="None"/>
          <w:lang w:val="en-GB"/>
        </w:rPr>
        <w:t xml:space="preserve"> the doors open for the EU membership in the </w:t>
      </w:r>
      <w:r w:rsidR="00B6092D">
        <w:rPr>
          <w:rStyle w:val="None"/>
          <w:lang w:val="en-GB"/>
        </w:rPr>
        <w:t xml:space="preserve">near </w:t>
      </w:r>
      <w:r w:rsidRPr="00043A1F">
        <w:rPr>
          <w:rStyle w:val="None"/>
          <w:lang w:val="en-GB"/>
        </w:rPr>
        <w:t>future. It may also include the elements proposed in the recent CEPS study</w:t>
      </w:r>
      <w:r w:rsidRPr="00043A1F">
        <w:rPr>
          <w:rStyle w:val="None"/>
          <w:vertAlign w:val="superscript"/>
          <w:lang w:val="en-GB"/>
        </w:rPr>
        <w:footnoteReference w:id="7"/>
      </w:r>
      <w:r w:rsidRPr="00043A1F">
        <w:rPr>
          <w:rStyle w:val="None"/>
          <w:lang w:val="en-GB"/>
        </w:rPr>
        <w:t>, such as the stages with conditionality for a progressive participation in the EU institutions, voting rights or the EU financial support.</w:t>
      </w:r>
    </w:p>
    <w:p w:rsidR="00C87EAC" w:rsidRPr="00043A1F" w:rsidRDefault="00C87EAC">
      <w:pPr>
        <w:pStyle w:val="BodyA"/>
        <w:shd w:val="clear" w:color="auto" w:fill="FFFFFF"/>
        <w:outlineLvl w:val="1"/>
        <w:rPr>
          <w:rStyle w:val="None"/>
          <w:lang w:val="en-GB"/>
        </w:rPr>
      </w:pPr>
    </w:p>
    <w:p w:rsidR="00C87EAC" w:rsidRPr="00043A1F" w:rsidRDefault="002A4E41">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b/>
          <w:bCs/>
          <w:lang w:val="en-GB"/>
        </w:rPr>
      </w:pPr>
      <w:r w:rsidRPr="00043A1F">
        <w:rPr>
          <w:rStyle w:val="None"/>
          <w:b/>
          <w:bCs/>
          <w:lang w:val="en-GB"/>
        </w:rPr>
        <w:t>Box 1. Romano Prodi formula</w:t>
      </w:r>
    </w:p>
    <w:p w:rsidR="00C87EAC" w:rsidRPr="00BD2943" w:rsidRDefault="00C87EAC">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rFonts w:cs="Times New Roman"/>
          <w:b/>
          <w:bCs/>
          <w:lang w:val="en-GB"/>
        </w:rPr>
      </w:pPr>
    </w:p>
    <w:p w:rsidR="00C87EAC" w:rsidRPr="00BD2943" w:rsidRDefault="002A4E41">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r w:rsidRPr="00BD2943">
        <w:rPr>
          <w:rStyle w:val="None"/>
          <w:rFonts w:cs="Times New Roman"/>
          <w:sz w:val="20"/>
          <w:szCs w:val="20"/>
          <w:lang w:val="en-GB"/>
        </w:rPr>
        <w:t xml:space="preserve">European Commission president Mr Romano Prodi noted that the idea of </w:t>
      </w:r>
      <w:r w:rsidRPr="00BD2943">
        <w:rPr>
          <w:rStyle w:val="None"/>
          <w:rFonts w:cs="Times New Roman"/>
          <w:sz w:val="20"/>
          <w:szCs w:val="20"/>
          <w:rtl/>
          <w:lang w:val="en-GB"/>
        </w:rPr>
        <w:t>‘</w:t>
      </w:r>
      <w:r w:rsidRPr="00BD2943">
        <w:rPr>
          <w:rStyle w:val="None"/>
          <w:rFonts w:cs="Times New Roman"/>
          <w:sz w:val="20"/>
          <w:szCs w:val="20"/>
          <w:lang w:val="en-GB"/>
        </w:rPr>
        <w:t xml:space="preserve">sharing everything </w:t>
      </w:r>
      <w:r w:rsidR="00BD2943" w:rsidRPr="00BD2943">
        <w:rPr>
          <w:rStyle w:val="None"/>
          <w:rFonts w:cs="Times New Roman"/>
          <w:sz w:val="20"/>
          <w:szCs w:val="20"/>
          <w:lang w:val="en-GB"/>
        </w:rPr>
        <w:t>but institutions’ does n</w:t>
      </w:r>
      <w:r w:rsidRPr="00BD2943">
        <w:rPr>
          <w:rStyle w:val="None"/>
          <w:rFonts w:cs="Times New Roman"/>
          <w:sz w:val="20"/>
          <w:szCs w:val="20"/>
          <w:lang w:val="en-GB"/>
        </w:rPr>
        <w:t>ot exclude the possibility of developing a new structures with our neighbours at a later stage. Furthermore, he believed, that enlargement is the greatest contribution to sustainable stability and security on the European continent, which was one of the most successful and impressive political transformations of the twentieth century.</w:t>
      </w:r>
    </w:p>
    <w:p w:rsidR="00C87EAC" w:rsidRPr="00BD2943" w:rsidRDefault="00C87EAC">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p>
    <w:p w:rsidR="00C87EAC" w:rsidRPr="00BD2943" w:rsidRDefault="002A4E41">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r w:rsidRPr="00BD2943">
        <w:rPr>
          <w:rStyle w:val="None"/>
          <w:rFonts w:cs="Times New Roman"/>
          <w:sz w:val="20"/>
          <w:szCs w:val="20"/>
          <w:lang w:val="en-GB"/>
        </w:rPr>
        <w:t xml:space="preserve">On the other hand, Mr Prodi was convinced, that we cannot water down the European political project and turn the </w:t>
      </w:r>
      <w:r w:rsidR="00407ACE" w:rsidRPr="00BD2943">
        <w:rPr>
          <w:rStyle w:val="None"/>
          <w:rFonts w:cs="Times New Roman"/>
          <w:sz w:val="20"/>
          <w:szCs w:val="20"/>
          <w:lang w:val="en-GB"/>
        </w:rPr>
        <w:t>EU</w:t>
      </w:r>
      <w:r w:rsidRPr="00BD2943">
        <w:rPr>
          <w:rStyle w:val="None"/>
          <w:rFonts w:cs="Times New Roman"/>
          <w:sz w:val="20"/>
          <w:szCs w:val="20"/>
          <w:lang w:val="en-GB"/>
        </w:rPr>
        <w:t xml:space="preserve"> into just a free trade area on a continental scale, therefore, he claimed, that the EU has to develop a blueprin</w:t>
      </w:r>
      <w:r w:rsidR="00BD2943" w:rsidRPr="00BD2943">
        <w:rPr>
          <w:rStyle w:val="None"/>
          <w:rFonts w:cs="Times New Roman"/>
          <w:sz w:val="20"/>
          <w:szCs w:val="20"/>
          <w:lang w:val="en-GB"/>
        </w:rPr>
        <w:t>t for future actions towards it</w:t>
      </w:r>
      <w:r w:rsidRPr="00BD2943">
        <w:rPr>
          <w:rStyle w:val="None"/>
          <w:rFonts w:cs="Times New Roman"/>
          <w:sz w:val="20"/>
          <w:szCs w:val="20"/>
          <w:lang w:val="en-GB"/>
        </w:rPr>
        <w:t xml:space="preserve">s neighbours with the elements taken from the enlargement process. </w:t>
      </w:r>
    </w:p>
    <w:p w:rsidR="00C87EAC" w:rsidRPr="00BD2943" w:rsidRDefault="00C87EAC">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p>
    <w:p w:rsidR="00C87EAC" w:rsidRPr="00BD2943" w:rsidRDefault="002A4E41">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r w:rsidRPr="00BD2943">
        <w:rPr>
          <w:rStyle w:val="None"/>
          <w:rFonts w:cs="Times New Roman"/>
          <w:sz w:val="20"/>
          <w:szCs w:val="20"/>
          <w:lang w:val="en-GB"/>
        </w:rPr>
        <w:t>According to him, this blueprint should include clear benefits, which can only be obtained if the process is well structured and its goals are well defined in the framework, which is legally and politically binding. According to him, this blueprint, therefore, should be based on a structured, step-by-step approach and on the benchmarks to measure what we expect our neighbours to do in order to advance from one stage to another. Mr Prodi called it ‘Copenhagen proximity criteria’.</w:t>
      </w:r>
    </w:p>
    <w:p w:rsidR="00C87EAC" w:rsidRPr="00BD2943" w:rsidRDefault="00C87EAC">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p>
    <w:p w:rsidR="00C87EAC" w:rsidRPr="00BD2943" w:rsidRDefault="002A4E41">
      <w:pPr>
        <w:pStyle w:val="BodyA"/>
        <w:pBdr>
          <w:top w:val="single" w:sz="4" w:space="0" w:color="000000"/>
          <w:left w:val="single" w:sz="4" w:space="0" w:color="000000"/>
          <w:bottom w:val="single" w:sz="4" w:space="0" w:color="000000"/>
          <w:right w:val="single" w:sz="4" w:space="0" w:color="000000"/>
        </w:pBdr>
        <w:ind w:left="567" w:right="545"/>
        <w:rPr>
          <w:rStyle w:val="None"/>
          <w:rFonts w:cs="Times New Roman"/>
          <w:sz w:val="20"/>
          <w:szCs w:val="20"/>
          <w:lang w:val="en-GB"/>
        </w:rPr>
      </w:pPr>
      <w:r w:rsidRPr="00BD2943">
        <w:rPr>
          <w:rStyle w:val="None"/>
          <w:rFonts w:cs="Times New Roman"/>
          <w:sz w:val="20"/>
          <w:szCs w:val="20"/>
          <w:lang w:val="en-GB"/>
        </w:rPr>
        <w:t xml:space="preserve">According to Romano Prodi, the European Economic Area, based on the EEA Agreement, which brings together the EFTA countries and the </w:t>
      </w:r>
      <w:r w:rsidR="00407ACE" w:rsidRPr="00BD2943">
        <w:rPr>
          <w:rStyle w:val="None"/>
          <w:rFonts w:cs="Times New Roman"/>
          <w:sz w:val="20"/>
          <w:szCs w:val="20"/>
          <w:lang w:val="en-GB"/>
        </w:rPr>
        <w:t>EU</w:t>
      </w:r>
      <w:r w:rsidRPr="00BD2943">
        <w:rPr>
          <w:rStyle w:val="None"/>
          <w:rFonts w:cs="Times New Roman"/>
          <w:sz w:val="20"/>
          <w:szCs w:val="20"/>
          <w:lang w:val="en-GB"/>
        </w:rPr>
        <w:t xml:space="preserve"> under a single roof, could be one of the ways forward. He argued that the EEA model does not presuppose accession as prerequisite, but as history shows, being member of the EEA does not exclude membership of the EU later.</w:t>
      </w:r>
    </w:p>
    <w:p w:rsidR="00C87EAC"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4D36EB" w:rsidRPr="00043A1F" w:rsidRDefault="004D36EB">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946D9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r w:rsidRPr="00043A1F">
        <w:rPr>
          <w:rStyle w:val="None"/>
          <w:rFonts w:ascii="Times New Roman" w:hAnsi="Times New Roman"/>
          <w:b/>
          <w:bCs/>
          <w:lang w:val="en-GB"/>
        </w:rPr>
        <w:t xml:space="preserve">Benefits of introducing an </w:t>
      </w:r>
      <w:r w:rsidR="00392344">
        <w:rPr>
          <w:rStyle w:val="None"/>
          <w:rFonts w:ascii="Times New Roman" w:hAnsi="Times New Roman"/>
          <w:b/>
          <w:bCs/>
          <w:lang w:val="en-GB"/>
        </w:rPr>
        <w:t>‘</w:t>
      </w:r>
      <w:r w:rsidR="002A4E41" w:rsidRPr="00043A1F">
        <w:rPr>
          <w:rStyle w:val="None"/>
          <w:rFonts w:ascii="Times New Roman" w:hAnsi="Times New Roman"/>
          <w:b/>
          <w:bCs/>
          <w:lang w:val="en-GB"/>
        </w:rPr>
        <w:t>intermediate status’ model for the Association Trio</w:t>
      </w:r>
    </w:p>
    <w:p w:rsidR="00C87EAC" w:rsidRPr="00043A1F" w:rsidRDefault="00C87EA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What could be the advantages of such an intermediate status for the Association Trio countries?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There </w:t>
      </w:r>
      <w:r w:rsidR="00392344">
        <w:rPr>
          <w:rStyle w:val="None"/>
          <w:rFonts w:ascii="Times New Roman" w:hAnsi="Times New Roman"/>
          <w:lang w:val="en-GB"/>
        </w:rPr>
        <w:t xml:space="preserve">are two major sets of benefits </w:t>
      </w:r>
      <w:r w:rsidR="00392344" w:rsidRPr="00043A1F">
        <w:rPr>
          <w:rStyle w:val="None"/>
          <w:rFonts w:ascii="Times New Roman" w:hAnsi="Times New Roman"/>
          <w:lang w:val="en-GB"/>
        </w:rPr>
        <w:t>for the Associati</w:t>
      </w:r>
      <w:r w:rsidR="00392344">
        <w:rPr>
          <w:rStyle w:val="None"/>
          <w:rFonts w:ascii="Times New Roman" w:hAnsi="Times New Roman"/>
          <w:lang w:val="en-GB"/>
        </w:rPr>
        <w:t>on Trio countries and for the EU itself linked with an introduction of</w:t>
      </w:r>
      <w:r w:rsidRPr="00043A1F">
        <w:rPr>
          <w:rStyle w:val="None"/>
          <w:rFonts w:ascii="Times New Roman" w:hAnsi="Times New Roman"/>
          <w:lang w:val="en-GB"/>
        </w:rPr>
        <w:t xml:space="preserve"> </w:t>
      </w:r>
      <w:r w:rsidR="00392344">
        <w:rPr>
          <w:rStyle w:val="None"/>
          <w:rFonts w:ascii="Times New Roman" w:hAnsi="Times New Roman"/>
          <w:lang w:val="en-GB"/>
        </w:rPr>
        <w:t xml:space="preserve">an </w:t>
      </w:r>
      <w:r w:rsidRPr="00043A1F">
        <w:rPr>
          <w:rStyle w:val="None"/>
          <w:rFonts w:ascii="Times New Roman" w:hAnsi="Times New Roman"/>
          <w:lang w:val="en-GB"/>
        </w:rPr>
        <w:t>intermediate sta</w:t>
      </w:r>
      <w:r w:rsidR="00392344">
        <w:rPr>
          <w:rStyle w:val="None"/>
          <w:rFonts w:ascii="Times New Roman" w:hAnsi="Times New Roman"/>
          <w:lang w:val="en-GB"/>
        </w:rPr>
        <w:t>tus</w:t>
      </w:r>
      <w:r w:rsidRPr="00043A1F">
        <w:rPr>
          <w:rStyle w:val="None"/>
          <w:rFonts w:ascii="Times New Roman" w:hAnsi="Times New Roman"/>
          <w:lang w:val="en-GB"/>
        </w:rPr>
        <w:t xml:space="preserve"> </w:t>
      </w:r>
      <w:r w:rsidR="00392344">
        <w:rPr>
          <w:rStyle w:val="None"/>
          <w:rFonts w:ascii="Times New Roman" w:hAnsi="Times New Roman"/>
          <w:lang w:val="en-GB"/>
        </w:rPr>
        <w:t xml:space="preserve">as defined in the </w:t>
      </w:r>
      <w:r w:rsidRPr="00043A1F">
        <w:rPr>
          <w:rStyle w:val="None"/>
          <w:rFonts w:ascii="Times New Roman" w:hAnsi="Times New Roman"/>
          <w:lang w:val="en-GB"/>
        </w:rPr>
        <w:t>Romano Prodi formula</w:t>
      </w:r>
      <w:r w:rsidR="00392344">
        <w:rPr>
          <w:rStyle w:val="None"/>
          <w:rFonts w:ascii="Times New Roman" w:hAnsi="Times New Roman"/>
          <w:lang w:val="en-GB"/>
        </w:rPr>
        <w:t>.</w:t>
      </w:r>
      <w:r w:rsidRPr="00043A1F">
        <w:rPr>
          <w:rStyle w:val="None"/>
          <w:rFonts w:ascii="Times New Roman" w:hAnsi="Times New Roman"/>
          <w:lang w:val="en-GB"/>
        </w:rPr>
        <w:t xml:space="preserve"> </w:t>
      </w:r>
      <w:r w:rsidR="00392344">
        <w:rPr>
          <w:rStyle w:val="None"/>
          <w:rFonts w:ascii="Times New Roman" w:hAnsi="Times New Roman"/>
          <w:lang w:val="en-GB"/>
        </w:rPr>
        <w:t xml:space="preserve">One part of </w:t>
      </w:r>
      <w:r w:rsidRPr="00043A1F">
        <w:rPr>
          <w:rStyle w:val="None"/>
          <w:rFonts w:ascii="Times New Roman" w:hAnsi="Times New Roman"/>
          <w:lang w:val="en-GB"/>
        </w:rPr>
        <w:t>t</w:t>
      </w:r>
      <w:r w:rsidR="00392344">
        <w:rPr>
          <w:rStyle w:val="None"/>
          <w:rFonts w:ascii="Times New Roman" w:hAnsi="Times New Roman"/>
          <w:lang w:val="en-GB"/>
        </w:rPr>
        <w:t>hose benefits will be due to an</w:t>
      </w:r>
      <w:r w:rsidRPr="00043A1F">
        <w:rPr>
          <w:rStyle w:val="None"/>
          <w:rFonts w:ascii="Times New Roman" w:hAnsi="Times New Roman"/>
          <w:lang w:val="en-GB"/>
        </w:rPr>
        <w:t xml:space="preserve"> intermediate status itself</w:t>
      </w:r>
      <w:r w:rsidR="00DF3ABC">
        <w:rPr>
          <w:rStyle w:val="None"/>
          <w:rFonts w:ascii="Times New Roman" w:hAnsi="Times New Roman"/>
          <w:lang w:val="en-GB"/>
        </w:rPr>
        <w:t xml:space="preserve"> as these are the ones</w:t>
      </w:r>
      <w:r w:rsidRPr="00043A1F">
        <w:rPr>
          <w:rStyle w:val="None"/>
          <w:rFonts w:ascii="Times New Roman" w:hAnsi="Times New Roman"/>
          <w:lang w:val="en-GB"/>
        </w:rPr>
        <w:t xml:space="preserve"> the Asso</w:t>
      </w:r>
      <w:r w:rsidR="00392344">
        <w:rPr>
          <w:rStyle w:val="None"/>
          <w:rFonts w:ascii="Times New Roman" w:hAnsi="Times New Roman"/>
          <w:lang w:val="en-GB"/>
        </w:rPr>
        <w:t>ciation Trio countries will get</w:t>
      </w:r>
      <w:r w:rsidRPr="00043A1F">
        <w:rPr>
          <w:rStyle w:val="None"/>
          <w:rFonts w:ascii="Times New Roman" w:hAnsi="Times New Roman"/>
          <w:lang w:val="en-GB"/>
        </w:rPr>
        <w:t xml:space="preserve"> when </w:t>
      </w:r>
      <w:r w:rsidR="00392344">
        <w:rPr>
          <w:rStyle w:val="None"/>
          <w:rFonts w:ascii="Times New Roman" w:hAnsi="Times New Roman"/>
          <w:lang w:val="en-GB"/>
        </w:rPr>
        <w:t xml:space="preserve">they will </w:t>
      </w:r>
      <w:r w:rsidR="00DF3ABC">
        <w:rPr>
          <w:rStyle w:val="None"/>
          <w:rFonts w:ascii="Times New Roman" w:hAnsi="Times New Roman"/>
          <w:lang w:val="en-GB"/>
        </w:rPr>
        <w:t>obtain</w:t>
      </w:r>
      <w:r w:rsidR="00392344">
        <w:rPr>
          <w:rStyle w:val="None"/>
          <w:rFonts w:ascii="Times New Roman" w:hAnsi="Times New Roman"/>
          <w:lang w:val="en-GB"/>
        </w:rPr>
        <w:t xml:space="preserve"> that status</w:t>
      </w:r>
      <w:r w:rsidR="00DF3ABC">
        <w:rPr>
          <w:rStyle w:val="None"/>
          <w:rFonts w:ascii="Times New Roman" w:hAnsi="Times New Roman"/>
          <w:lang w:val="en-GB"/>
        </w:rPr>
        <w:t xml:space="preserve"> (‘status’ benefits)</w:t>
      </w:r>
      <w:r w:rsidR="00392344">
        <w:rPr>
          <w:rStyle w:val="None"/>
          <w:rFonts w:ascii="Times New Roman" w:hAnsi="Times New Roman"/>
          <w:lang w:val="en-GB"/>
        </w:rPr>
        <w:t xml:space="preserve">. The </w:t>
      </w:r>
      <w:r w:rsidRPr="00043A1F">
        <w:rPr>
          <w:rStyle w:val="None"/>
          <w:rFonts w:ascii="Times New Roman" w:hAnsi="Times New Roman"/>
          <w:lang w:val="en-GB"/>
        </w:rPr>
        <w:t xml:space="preserve">other </w:t>
      </w:r>
      <w:r w:rsidR="00392344">
        <w:rPr>
          <w:rStyle w:val="None"/>
          <w:rFonts w:ascii="Times New Roman" w:hAnsi="Times New Roman"/>
          <w:lang w:val="en-GB"/>
        </w:rPr>
        <w:t xml:space="preserve">part of </w:t>
      </w:r>
      <w:r w:rsidR="00DF3ABC">
        <w:rPr>
          <w:rStyle w:val="None"/>
          <w:rFonts w:ascii="Times New Roman" w:hAnsi="Times New Roman"/>
          <w:lang w:val="en-GB"/>
        </w:rPr>
        <w:t>these benefits would be related to</w:t>
      </w:r>
      <w:r w:rsidRPr="00043A1F">
        <w:rPr>
          <w:rStyle w:val="None"/>
          <w:rFonts w:ascii="Times New Roman" w:hAnsi="Times New Roman"/>
          <w:lang w:val="en-GB"/>
        </w:rPr>
        <w:t xml:space="preserve"> the process of achieving th</w:t>
      </w:r>
      <w:r w:rsidR="00DF3ABC">
        <w:rPr>
          <w:rStyle w:val="None"/>
          <w:rFonts w:ascii="Times New Roman" w:hAnsi="Times New Roman"/>
          <w:lang w:val="en-GB"/>
        </w:rPr>
        <w:t xml:space="preserve">at status (‘process’ benefits) using the same </w:t>
      </w:r>
      <w:r w:rsidRPr="00043A1F">
        <w:rPr>
          <w:rStyle w:val="None"/>
          <w:rFonts w:ascii="Times New Roman" w:hAnsi="Times New Roman"/>
          <w:lang w:val="en-GB"/>
        </w:rPr>
        <w:t xml:space="preserve">methodology and benefits </w:t>
      </w:r>
      <w:r w:rsidR="00DF3ABC">
        <w:rPr>
          <w:rStyle w:val="None"/>
          <w:rFonts w:ascii="Times New Roman" w:hAnsi="Times New Roman"/>
          <w:lang w:val="en-GB"/>
        </w:rPr>
        <w:t>stemming from a process</w:t>
      </w:r>
      <w:r w:rsidRPr="00043A1F">
        <w:rPr>
          <w:rStyle w:val="None"/>
          <w:rFonts w:ascii="Times New Roman" w:hAnsi="Times New Roman"/>
          <w:lang w:val="en-GB"/>
        </w:rPr>
        <w:t xml:space="preserve"> </w:t>
      </w:r>
      <w:r w:rsidR="00DF3ABC">
        <w:rPr>
          <w:rStyle w:val="None"/>
          <w:rFonts w:ascii="Times New Roman" w:hAnsi="Times New Roman"/>
          <w:lang w:val="en-GB"/>
        </w:rPr>
        <w:t xml:space="preserve">the </w:t>
      </w:r>
      <w:r w:rsidRPr="00043A1F">
        <w:rPr>
          <w:rStyle w:val="None"/>
          <w:rFonts w:ascii="Times New Roman" w:hAnsi="Times New Roman"/>
          <w:lang w:val="en-GB"/>
        </w:rPr>
        <w:t xml:space="preserve">EU has established </w:t>
      </w:r>
      <w:r w:rsidR="00DF3ABC">
        <w:rPr>
          <w:rStyle w:val="None"/>
          <w:rFonts w:ascii="Times New Roman" w:hAnsi="Times New Roman"/>
          <w:lang w:val="en-GB"/>
        </w:rPr>
        <w:t xml:space="preserve">for the integration of </w:t>
      </w:r>
      <w:r w:rsidRPr="00043A1F">
        <w:rPr>
          <w:rStyle w:val="None"/>
          <w:rFonts w:ascii="Times New Roman" w:hAnsi="Times New Roman"/>
          <w:lang w:val="en-GB"/>
        </w:rPr>
        <w:t>the Western Balkan countries</w:t>
      </w:r>
      <w:r w:rsidR="00DF3ABC">
        <w:rPr>
          <w:rStyle w:val="None"/>
          <w:rFonts w:ascii="Times New Roman" w:hAnsi="Times New Roman"/>
          <w:lang w:val="en-GB"/>
        </w:rPr>
        <w:t xml:space="preserve"> (Berlin process, evaluation and negotiation process, etc.).</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94174C" w:rsidRPr="00043A1F" w:rsidRDefault="00DF3AB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Pr>
          <w:rStyle w:val="None"/>
          <w:rFonts w:ascii="Times New Roman" w:hAnsi="Times New Roman"/>
          <w:lang w:val="en-GB"/>
        </w:rPr>
        <w:t>The benefits</w:t>
      </w:r>
      <w:r w:rsidR="002A4E41" w:rsidRPr="00043A1F">
        <w:rPr>
          <w:rStyle w:val="None"/>
          <w:rFonts w:ascii="Times New Roman" w:hAnsi="Times New Roman"/>
          <w:lang w:val="en-GB"/>
        </w:rPr>
        <w:t xml:space="preserve"> related </w:t>
      </w:r>
      <w:r>
        <w:rPr>
          <w:rStyle w:val="None"/>
          <w:rFonts w:ascii="Times New Roman" w:hAnsi="Times New Roman"/>
          <w:lang w:val="en-GB"/>
        </w:rPr>
        <w:t>to</w:t>
      </w:r>
      <w:r w:rsidR="002A4E41" w:rsidRPr="00043A1F">
        <w:rPr>
          <w:rStyle w:val="None"/>
          <w:rFonts w:ascii="Times New Roman" w:hAnsi="Times New Roman"/>
          <w:lang w:val="en-GB"/>
        </w:rPr>
        <w:t xml:space="preserve"> </w:t>
      </w:r>
      <w:r>
        <w:rPr>
          <w:rStyle w:val="None"/>
          <w:rFonts w:ascii="Times New Roman" w:hAnsi="Times New Roman"/>
          <w:lang w:val="en-GB"/>
        </w:rPr>
        <w:t>an intermediate status as based on Romano Prodi formula</w:t>
      </w:r>
      <w:r w:rsidR="002A4E41" w:rsidRPr="00043A1F">
        <w:rPr>
          <w:rStyle w:val="None"/>
          <w:rFonts w:ascii="Times New Roman" w:hAnsi="Times New Roman"/>
          <w:lang w:val="en-GB"/>
        </w:rPr>
        <w:t xml:space="preserve"> may include a </w:t>
      </w:r>
      <w:r w:rsidR="00B6092D">
        <w:rPr>
          <w:rStyle w:val="None"/>
          <w:rFonts w:ascii="Times New Roman" w:hAnsi="Times New Roman"/>
          <w:lang w:val="en-GB"/>
        </w:rPr>
        <w:t xml:space="preserve">comprehensive </w:t>
      </w:r>
      <w:r w:rsidR="002A4E41" w:rsidRPr="00043A1F">
        <w:rPr>
          <w:rStyle w:val="None"/>
          <w:rFonts w:ascii="Times New Roman" w:hAnsi="Times New Roman"/>
          <w:lang w:val="en-GB"/>
        </w:rPr>
        <w:t xml:space="preserve">participation in </w:t>
      </w:r>
      <w:r>
        <w:rPr>
          <w:rStyle w:val="None"/>
          <w:rFonts w:ascii="Times New Roman" w:hAnsi="Times New Roman"/>
          <w:lang w:val="en-GB"/>
        </w:rPr>
        <w:t xml:space="preserve">the </w:t>
      </w:r>
      <w:r w:rsidR="00B6092D">
        <w:rPr>
          <w:rStyle w:val="None"/>
          <w:rFonts w:ascii="Times New Roman" w:hAnsi="Times New Roman"/>
          <w:lang w:val="en-GB"/>
        </w:rPr>
        <w:t xml:space="preserve">EU common policies, coordination initiatives and </w:t>
      </w:r>
      <w:r w:rsidR="002A4E41" w:rsidRPr="00043A1F">
        <w:rPr>
          <w:rStyle w:val="None"/>
          <w:rFonts w:ascii="Times New Roman" w:hAnsi="Times New Roman"/>
          <w:lang w:val="en-GB"/>
        </w:rPr>
        <w:t>programmes</w:t>
      </w:r>
      <w:r w:rsidR="00B6092D">
        <w:rPr>
          <w:rStyle w:val="None"/>
          <w:rFonts w:ascii="Times New Roman" w:hAnsi="Times New Roman"/>
          <w:lang w:val="en-GB"/>
        </w:rPr>
        <w:t>,</w:t>
      </w:r>
      <w:r>
        <w:rPr>
          <w:rStyle w:val="None"/>
          <w:rFonts w:ascii="Times New Roman" w:hAnsi="Times New Roman"/>
          <w:lang w:val="en-GB"/>
        </w:rPr>
        <w:t xml:space="preserve"> </w:t>
      </w:r>
      <w:r w:rsidR="00B6092D">
        <w:rPr>
          <w:rStyle w:val="None"/>
          <w:rFonts w:ascii="Times New Roman" w:hAnsi="Times New Roman"/>
          <w:lang w:val="en-GB"/>
        </w:rPr>
        <w:t xml:space="preserve">EU </w:t>
      </w:r>
      <w:r>
        <w:rPr>
          <w:rStyle w:val="None"/>
          <w:rFonts w:ascii="Times New Roman" w:hAnsi="Times New Roman"/>
          <w:lang w:val="en-GB"/>
        </w:rPr>
        <w:t>jurisdiction</w:t>
      </w:r>
      <w:r w:rsidR="00B6092D">
        <w:rPr>
          <w:rStyle w:val="None"/>
          <w:rFonts w:ascii="Times New Roman" w:hAnsi="Times New Roman"/>
          <w:lang w:val="en-GB"/>
        </w:rPr>
        <w:t xml:space="preserve"> and to a fully-fledged EU administration support</w:t>
      </w:r>
      <w:r>
        <w:rPr>
          <w:rStyle w:val="None"/>
          <w:rFonts w:ascii="Times New Roman" w:hAnsi="Times New Roman"/>
          <w:lang w:val="en-GB"/>
        </w:rPr>
        <w:t>,</w:t>
      </w:r>
      <w:r w:rsidR="00B6092D">
        <w:rPr>
          <w:rStyle w:val="None"/>
          <w:rFonts w:ascii="Times New Roman" w:hAnsi="Times New Roman"/>
          <w:lang w:val="en-GB"/>
        </w:rPr>
        <w:t xml:space="preserve"> a </w:t>
      </w:r>
      <w:r w:rsidR="002A4E41" w:rsidRPr="00043A1F">
        <w:rPr>
          <w:rStyle w:val="None"/>
          <w:rFonts w:ascii="Times New Roman" w:hAnsi="Times New Roman"/>
          <w:lang w:val="en-GB"/>
        </w:rPr>
        <w:t>full access to the</w:t>
      </w:r>
      <w:r>
        <w:rPr>
          <w:rStyle w:val="None"/>
          <w:rFonts w:ascii="Times New Roman" w:hAnsi="Times New Roman"/>
          <w:lang w:val="en-GB"/>
        </w:rPr>
        <w:t xml:space="preserve"> EU internal market, free trade and investment be</w:t>
      </w:r>
      <w:r w:rsidR="00B6092D">
        <w:rPr>
          <w:rStyle w:val="None"/>
          <w:rFonts w:ascii="Times New Roman" w:hAnsi="Times New Roman"/>
          <w:lang w:val="en-GB"/>
        </w:rPr>
        <w:t>nefits,</w:t>
      </w:r>
      <w:r>
        <w:rPr>
          <w:rStyle w:val="None"/>
          <w:rFonts w:ascii="Times New Roman" w:hAnsi="Times New Roman"/>
          <w:lang w:val="en-GB"/>
        </w:rPr>
        <w:t xml:space="preserve"> </w:t>
      </w:r>
      <w:r w:rsidR="00B6092D">
        <w:rPr>
          <w:rStyle w:val="None"/>
          <w:rFonts w:ascii="Times New Roman" w:hAnsi="Times New Roman"/>
          <w:lang w:val="en-GB"/>
        </w:rPr>
        <w:t xml:space="preserve">a full </w:t>
      </w:r>
      <w:r>
        <w:rPr>
          <w:rStyle w:val="None"/>
          <w:rFonts w:ascii="Times New Roman" w:hAnsi="Times New Roman"/>
          <w:lang w:val="en-GB"/>
        </w:rPr>
        <w:t xml:space="preserve">access to </w:t>
      </w:r>
      <w:r w:rsidR="00B6092D">
        <w:rPr>
          <w:rStyle w:val="None"/>
          <w:rFonts w:ascii="Times New Roman" w:hAnsi="Times New Roman"/>
          <w:lang w:val="en-GB"/>
        </w:rPr>
        <w:t xml:space="preserve">the </w:t>
      </w:r>
      <w:r>
        <w:rPr>
          <w:rStyle w:val="None"/>
          <w:rFonts w:ascii="Times New Roman" w:hAnsi="Times New Roman"/>
          <w:lang w:val="en-GB"/>
        </w:rPr>
        <w:t xml:space="preserve">EU multiannual budget </w:t>
      </w:r>
      <w:r w:rsidR="00B6092D">
        <w:rPr>
          <w:rStyle w:val="None"/>
          <w:rFonts w:ascii="Times New Roman" w:hAnsi="Times New Roman"/>
          <w:lang w:val="en-GB"/>
        </w:rPr>
        <w:t>funds and fiscal discipline policies, progressive participation in the EU decision-making, as well as</w:t>
      </w:r>
      <w:r w:rsidR="002A4E41" w:rsidRPr="00043A1F">
        <w:rPr>
          <w:rStyle w:val="None"/>
          <w:rFonts w:ascii="Times New Roman" w:hAnsi="Times New Roman"/>
          <w:lang w:val="en-GB"/>
        </w:rPr>
        <w:t xml:space="preserve"> many othe</w:t>
      </w:r>
      <w:r w:rsidR="00B6092D">
        <w:rPr>
          <w:rStyle w:val="None"/>
          <w:rFonts w:ascii="Times New Roman" w:hAnsi="Times New Roman"/>
          <w:lang w:val="en-GB"/>
        </w:rPr>
        <w:t>r greater or lesser advantages which can be derived from</w:t>
      </w:r>
      <w:r w:rsidR="002A4E41" w:rsidRPr="00043A1F">
        <w:rPr>
          <w:rStyle w:val="None"/>
          <w:rFonts w:ascii="Times New Roman" w:hAnsi="Times New Roman"/>
          <w:lang w:val="en-GB"/>
        </w:rPr>
        <w:t xml:space="preserve"> </w:t>
      </w:r>
      <w:r w:rsidR="00BD2943">
        <w:rPr>
          <w:rStyle w:val="None"/>
          <w:rFonts w:ascii="Times New Roman" w:hAnsi="Times New Roman"/>
          <w:lang w:val="en-GB"/>
        </w:rPr>
        <w:t xml:space="preserve">a </w:t>
      </w:r>
      <w:r w:rsidR="002A4E41" w:rsidRPr="00043A1F">
        <w:rPr>
          <w:rStyle w:val="None"/>
          <w:rFonts w:ascii="Times New Roman" w:hAnsi="Times New Roman"/>
          <w:lang w:val="en-GB"/>
        </w:rPr>
        <w:t xml:space="preserve">genuine EU membership. </w:t>
      </w:r>
    </w:p>
    <w:p w:rsidR="0094174C" w:rsidRPr="00043A1F" w:rsidRDefault="0094174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In other word</w:t>
      </w:r>
      <w:r w:rsidR="00B6092D">
        <w:rPr>
          <w:rStyle w:val="None"/>
          <w:rFonts w:ascii="Times New Roman" w:hAnsi="Times New Roman"/>
          <w:lang w:val="en-GB"/>
        </w:rPr>
        <w:t>s, all practical rewards of accelerated integration</w:t>
      </w:r>
      <w:r w:rsidRPr="00043A1F">
        <w:rPr>
          <w:rStyle w:val="None"/>
          <w:rFonts w:ascii="Times New Roman" w:hAnsi="Times New Roman"/>
          <w:lang w:val="en-GB"/>
        </w:rPr>
        <w:t xml:space="preserve"> that the EU Member States receive would also accrue to the countries of the Association </w:t>
      </w:r>
      <w:r w:rsidR="00B6092D">
        <w:rPr>
          <w:rStyle w:val="None"/>
          <w:rFonts w:ascii="Times New Roman" w:hAnsi="Times New Roman"/>
          <w:lang w:val="en-GB"/>
        </w:rPr>
        <w:t>Trio that have acquired an ‘</w:t>
      </w:r>
      <w:r w:rsidRPr="00043A1F">
        <w:rPr>
          <w:rStyle w:val="None"/>
          <w:rFonts w:ascii="Times New Roman" w:hAnsi="Times New Roman"/>
          <w:lang w:val="en-GB"/>
        </w:rPr>
        <w:t>intermediate status</w:t>
      </w:r>
      <w:r w:rsidR="00B6092D">
        <w:rPr>
          <w:rStyle w:val="None"/>
          <w:rFonts w:ascii="Times New Roman" w:hAnsi="Times New Roman"/>
          <w:lang w:val="en-GB"/>
        </w:rPr>
        <w:t>’</w:t>
      </w:r>
      <w:r w:rsidRPr="00043A1F">
        <w:rPr>
          <w:rStyle w:val="None"/>
          <w:rFonts w:ascii="Times New Roman" w:hAnsi="Times New Roman"/>
          <w:lang w:val="en-GB"/>
        </w:rPr>
        <w:t xml:space="preserve">. At the same time, it would allow these countries to take a </w:t>
      </w:r>
      <w:r w:rsidR="00392344">
        <w:rPr>
          <w:rStyle w:val="None"/>
          <w:rFonts w:ascii="Times New Roman" w:hAnsi="Times New Roman"/>
          <w:lang w:val="en-GB"/>
        </w:rPr>
        <w:t>major geopolitical step forward, which is</w:t>
      </w:r>
      <w:r w:rsidRPr="00043A1F">
        <w:rPr>
          <w:rStyle w:val="None"/>
          <w:rFonts w:ascii="Times New Roman" w:hAnsi="Times New Roman"/>
          <w:lang w:val="en-GB"/>
        </w:rPr>
        <w:t xml:space="preserve"> to break through the European geop</w:t>
      </w:r>
      <w:r w:rsidR="00392344">
        <w:rPr>
          <w:rStyle w:val="None"/>
          <w:rFonts w:ascii="Times New Roman" w:hAnsi="Times New Roman"/>
          <w:lang w:val="en-GB"/>
        </w:rPr>
        <w:t>olitical stagnation of the past and</w:t>
      </w:r>
      <w:r w:rsidRPr="00043A1F">
        <w:rPr>
          <w:rStyle w:val="None"/>
          <w:rFonts w:ascii="Times New Roman" w:hAnsi="Times New Roman"/>
          <w:lang w:val="en-GB"/>
        </w:rPr>
        <w:t xml:space="preserve"> to open the door for next stage of integration towards an intermediate stat</w:t>
      </w:r>
      <w:r w:rsidR="00DC3BC1">
        <w:rPr>
          <w:rStyle w:val="None"/>
          <w:rFonts w:ascii="Times New Roman" w:hAnsi="Times New Roman"/>
          <w:lang w:val="en-GB"/>
        </w:rPr>
        <w:t xml:space="preserve">us and to stand on the stepping </w:t>
      </w:r>
      <w:r w:rsidRPr="00043A1F">
        <w:rPr>
          <w:rStyle w:val="None"/>
          <w:rFonts w:ascii="Times New Roman" w:hAnsi="Times New Roman"/>
          <w:lang w:val="en-GB"/>
        </w:rPr>
        <w:t>stone towards full membership.</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392344" w:rsidRDefault="00392344">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Pr>
          <w:rStyle w:val="None"/>
          <w:rFonts w:ascii="Times New Roman" w:hAnsi="Times New Roman"/>
          <w:lang w:val="en-GB"/>
        </w:rPr>
        <w:t xml:space="preserve">One would hope that in the circumstances of </w:t>
      </w:r>
      <w:r w:rsidR="002A4E41" w:rsidRPr="00043A1F">
        <w:rPr>
          <w:rStyle w:val="None"/>
          <w:rFonts w:ascii="Times New Roman" w:hAnsi="Times New Roman"/>
          <w:lang w:val="en-GB"/>
        </w:rPr>
        <w:t>today such an intermediate status co</w:t>
      </w:r>
      <w:r>
        <w:rPr>
          <w:rStyle w:val="None"/>
          <w:rFonts w:ascii="Times New Roman" w:hAnsi="Times New Roman"/>
          <w:lang w:val="en-GB"/>
        </w:rPr>
        <w:t>uld be acceptable to both sides. This would allow</w:t>
      </w:r>
      <w:r w:rsidR="002A4E41" w:rsidRPr="00043A1F">
        <w:rPr>
          <w:rStyle w:val="None"/>
          <w:rFonts w:ascii="Times New Roman" w:hAnsi="Times New Roman"/>
          <w:lang w:val="en-GB"/>
        </w:rPr>
        <w:t xml:space="preserve"> the Association Trio countries t</w:t>
      </w:r>
      <w:r>
        <w:rPr>
          <w:rStyle w:val="None"/>
          <w:rFonts w:ascii="Times New Roman" w:hAnsi="Times New Roman"/>
          <w:lang w:val="en-GB"/>
        </w:rPr>
        <w:t>o pursue a status that will grant them all</w:t>
      </w:r>
      <w:r w:rsidR="002A4E41" w:rsidRPr="00043A1F">
        <w:rPr>
          <w:rStyle w:val="None"/>
          <w:rFonts w:ascii="Times New Roman" w:hAnsi="Times New Roman"/>
          <w:lang w:val="en-GB"/>
        </w:rPr>
        <w:t xml:space="preserve"> attractive and practical advantages of </w:t>
      </w:r>
      <w:r>
        <w:rPr>
          <w:rStyle w:val="None"/>
          <w:rFonts w:ascii="Times New Roman" w:hAnsi="Times New Roman"/>
          <w:lang w:val="en-GB"/>
        </w:rPr>
        <w:t xml:space="preserve">EU membership. On the other hand, it would reassure the </w:t>
      </w:r>
      <w:r w:rsidR="00407ACE" w:rsidRPr="00043A1F">
        <w:rPr>
          <w:rStyle w:val="None"/>
          <w:rFonts w:ascii="Times New Roman" w:hAnsi="Times New Roman"/>
          <w:lang w:val="en-GB"/>
        </w:rPr>
        <w:t>EU</w:t>
      </w:r>
      <w:r w:rsidR="002A4E41" w:rsidRPr="00043A1F">
        <w:rPr>
          <w:rStyle w:val="None"/>
          <w:rFonts w:ascii="Times New Roman" w:hAnsi="Times New Roman"/>
          <w:lang w:val="en-GB"/>
        </w:rPr>
        <w:t xml:space="preserve"> </w:t>
      </w:r>
      <w:r>
        <w:rPr>
          <w:rStyle w:val="None"/>
          <w:rFonts w:ascii="Times New Roman" w:hAnsi="Times New Roman"/>
          <w:lang w:val="en-GB"/>
        </w:rPr>
        <w:t xml:space="preserve">that </w:t>
      </w:r>
      <w:r w:rsidR="002A4E41" w:rsidRPr="00043A1F">
        <w:rPr>
          <w:rStyle w:val="None"/>
          <w:rFonts w:ascii="Times New Roman" w:hAnsi="Times New Roman"/>
          <w:lang w:val="en-GB"/>
        </w:rPr>
        <w:t>decision-</w:t>
      </w:r>
      <w:r>
        <w:rPr>
          <w:rStyle w:val="None"/>
          <w:rFonts w:ascii="Times New Roman" w:hAnsi="Times New Roman"/>
          <w:lang w:val="en-GB"/>
        </w:rPr>
        <w:t xml:space="preserve">making of its </w:t>
      </w:r>
      <w:r w:rsidR="002A4E41" w:rsidRPr="00043A1F">
        <w:rPr>
          <w:rStyle w:val="None"/>
          <w:rFonts w:ascii="Times New Roman" w:hAnsi="Times New Roman"/>
          <w:lang w:val="en-GB"/>
        </w:rPr>
        <w:t xml:space="preserve">institutions </w:t>
      </w:r>
      <w:r>
        <w:rPr>
          <w:rStyle w:val="None"/>
          <w:rFonts w:ascii="Times New Roman" w:hAnsi="Times New Roman"/>
          <w:lang w:val="en-GB"/>
        </w:rPr>
        <w:t>would not become more</w:t>
      </w:r>
      <w:r w:rsidR="002A4E41" w:rsidRPr="00043A1F">
        <w:rPr>
          <w:rStyle w:val="None"/>
          <w:rFonts w:ascii="Times New Roman" w:hAnsi="Times New Roman"/>
          <w:lang w:val="en-GB"/>
        </w:rPr>
        <w:t xml:space="preserve"> complicated.</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Such a clear perspective for the Association Trio can and must be defined, even if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is not yet in a position to decide on the full membership perspective or candidate status of the Eastern Partnership countries. </w:t>
      </w:r>
      <w:r w:rsidR="004D36EB">
        <w:rPr>
          <w:rStyle w:val="None"/>
          <w:rFonts w:ascii="Times New Roman" w:hAnsi="Times New Roman"/>
          <w:lang w:val="en-GB"/>
        </w:rPr>
        <w:t>This can be done with a help of applying the Romano Prodi</w:t>
      </w:r>
      <w:r w:rsidR="00BD2943">
        <w:rPr>
          <w:rStyle w:val="None"/>
          <w:rFonts w:ascii="Times New Roman" w:hAnsi="Times New Roman"/>
          <w:lang w:val="en-GB"/>
        </w:rPr>
        <w:t xml:space="preserve"> formula</w:t>
      </w:r>
      <w:r w:rsidR="004D36EB">
        <w:rPr>
          <w:rStyle w:val="None"/>
          <w:rFonts w:ascii="Times New Roman" w:hAnsi="Times New Roman"/>
          <w:lang w:val="en-GB"/>
        </w:rPr>
        <w:t>, which provides for</w:t>
      </w:r>
      <w:r w:rsidRPr="00043A1F">
        <w:rPr>
          <w:rStyle w:val="None"/>
          <w:rFonts w:ascii="Times New Roman" w:hAnsi="Times New Roman"/>
          <w:lang w:val="en-GB"/>
        </w:rPr>
        <w:t xml:space="preserve"> </w:t>
      </w:r>
      <w:r w:rsidR="004D36EB">
        <w:rPr>
          <w:rStyle w:val="None"/>
          <w:rFonts w:ascii="Times New Roman" w:hAnsi="Times New Roman"/>
          <w:lang w:val="en-GB"/>
        </w:rPr>
        <w:t>an</w:t>
      </w:r>
      <w:r w:rsidR="00BD2943">
        <w:rPr>
          <w:rStyle w:val="None"/>
          <w:rFonts w:ascii="Times New Roman" w:hAnsi="Times New Roman"/>
          <w:lang w:val="en-GB"/>
        </w:rPr>
        <w:t xml:space="preserve"> integration model offer</w:t>
      </w:r>
      <w:r w:rsidR="004D36EB">
        <w:rPr>
          <w:rStyle w:val="None"/>
          <w:rFonts w:ascii="Times New Roman" w:hAnsi="Times New Roman"/>
          <w:lang w:val="en-GB"/>
        </w:rPr>
        <w:t>ing</w:t>
      </w:r>
      <w:r w:rsidR="00BD2943">
        <w:rPr>
          <w:rStyle w:val="None"/>
          <w:rFonts w:ascii="Times New Roman" w:hAnsi="Times New Roman"/>
          <w:lang w:val="en-GB"/>
        </w:rPr>
        <w:t xml:space="preserve"> a</w:t>
      </w:r>
      <w:r w:rsidRPr="00043A1F">
        <w:rPr>
          <w:rStyle w:val="None"/>
          <w:rFonts w:ascii="Times New Roman" w:hAnsi="Times New Roman"/>
          <w:lang w:val="en-GB"/>
        </w:rPr>
        <w:t xml:space="preserve"> prospect of intermed</w:t>
      </w:r>
      <w:r w:rsidR="00BD2943">
        <w:rPr>
          <w:rStyle w:val="None"/>
          <w:rFonts w:ascii="Times New Roman" w:hAnsi="Times New Roman"/>
          <w:lang w:val="en-GB"/>
        </w:rPr>
        <w:t xml:space="preserve">iate status </w:t>
      </w:r>
      <w:r w:rsidR="004D36EB">
        <w:rPr>
          <w:rStyle w:val="None"/>
          <w:rFonts w:ascii="Times New Roman" w:hAnsi="Times New Roman"/>
          <w:lang w:val="en-GB"/>
        </w:rPr>
        <w:t xml:space="preserve">for aspiring countries </w:t>
      </w:r>
      <w:r w:rsidR="00BD2943">
        <w:rPr>
          <w:rStyle w:val="None"/>
          <w:rFonts w:ascii="Times New Roman" w:hAnsi="Times New Roman"/>
          <w:lang w:val="en-GB"/>
        </w:rPr>
        <w:t>at an initial stage</w:t>
      </w:r>
      <w:r w:rsidR="004D36EB">
        <w:rPr>
          <w:rStyle w:val="None"/>
          <w:rFonts w:ascii="Times New Roman" w:hAnsi="Times New Roman"/>
          <w:lang w:val="en-GB"/>
        </w:rPr>
        <w:t>.</w:t>
      </w:r>
      <w:r w:rsidRPr="00043A1F">
        <w:rPr>
          <w:rStyle w:val="None"/>
          <w:rFonts w:ascii="Times New Roman" w:hAnsi="Times New Roman"/>
          <w:lang w:val="en-GB"/>
        </w:rPr>
        <w:t xml:space="preserve"> </w:t>
      </w:r>
      <w:r w:rsidR="00392344">
        <w:rPr>
          <w:rStyle w:val="None"/>
          <w:rFonts w:ascii="Times New Roman" w:hAnsi="Times New Roman"/>
          <w:lang w:val="en-GB"/>
        </w:rPr>
        <w:t>A</w:t>
      </w:r>
      <w:r w:rsidRPr="00043A1F">
        <w:rPr>
          <w:rStyle w:val="None"/>
          <w:rFonts w:ascii="Times New Roman" w:hAnsi="Times New Roman"/>
          <w:lang w:val="en-GB"/>
        </w:rPr>
        <w:t xml:space="preserve"> </w:t>
      </w:r>
      <w:r w:rsidR="00392344">
        <w:rPr>
          <w:rStyle w:val="None"/>
          <w:rFonts w:ascii="Times New Roman" w:hAnsi="Times New Roman"/>
          <w:lang w:val="en-GB"/>
        </w:rPr>
        <w:t xml:space="preserve">prospect of an accelerated </w:t>
      </w:r>
      <w:r w:rsidRPr="00043A1F">
        <w:rPr>
          <w:rStyle w:val="None"/>
          <w:rFonts w:ascii="Times New Roman" w:hAnsi="Times New Roman"/>
          <w:lang w:val="en-GB"/>
        </w:rPr>
        <w:t xml:space="preserve">integration phase </w:t>
      </w:r>
      <w:r w:rsidR="00392344">
        <w:rPr>
          <w:rStyle w:val="None"/>
          <w:rFonts w:ascii="Times New Roman" w:hAnsi="Times New Roman"/>
          <w:lang w:val="en-GB"/>
        </w:rPr>
        <w:t xml:space="preserve">would be </w:t>
      </w:r>
      <w:r w:rsidR="00BD2943">
        <w:rPr>
          <w:rStyle w:val="None"/>
          <w:rFonts w:ascii="Times New Roman" w:hAnsi="Times New Roman"/>
          <w:lang w:val="en-GB"/>
        </w:rPr>
        <w:t xml:space="preserve">attractive to </w:t>
      </w:r>
      <w:r w:rsidR="00392344">
        <w:rPr>
          <w:rStyle w:val="None"/>
          <w:rFonts w:ascii="Times New Roman" w:hAnsi="Times New Roman"/>
          <w:lang w:val="en-GB"/>
        </w:rPr>
        <w:t>the Association Trio, as it</w:t>
      </w:r>
      <w:r w:rsidRPr="00043A1F">
        <w:rPr>
          <w:rStyle w:val="None"/>
          <w:rFonts w:ascii="Times New Roman" w:hAnsi="Times New Roman"/>
          <w:lang w:val="en-GB"/>
        </w:rPr>
        <w:t xml:space="preserve"> </w:t>
      </w:r>
      <w:r w:rsidR="00BD2943">
        <w:rPr>
          <w:rStyle w:val="None"/>
          <w:rFonts w:ascii="Times New Roman" w:hAnsi="Times New Roman"/>
          <w:lang w:val="en-GB"/>
        </w:rPr>
        <w:t xml:space="preserve">would </w:t>
      </w:r>
      <w:r w:rsidRPr="00043A1F">
        <w:rPr>
          <w:rStyle w:val="None"/>
          <w:rFonts w:ascii="Times New Roman" w:hAnsi="Times New Roman"/>
          <w:lang w:val="en-GB"/>
        </w:rPr>
        <w:t xml:space="preserve">restore </w:t>
      </w:r>
      <w:r w:rsidR="00BD2943">
        <w:rPr>
          <w:rStyle w:val="None"/>
          <w:rFonts w:ascii="Times New Roman" w:hAnsi="Times New Roman"/>
          <w:lang w:val="en-GB"/>
        </w:rPr>
        <w:t xml:space="preserve">a </w:t>
      </w:r>
      <w:r w:rsidRPr="00043A1F">
        <w:rPr>
          <w:rStyle w:val="None"/>
          <w:rFonts w:ascii="Times New Roman" w:hAnsi="Times New Roman"/>
          <w:lang w:val="en-GB"/>
        </w:rPr>
        <w:t xml:space="preserve">real hope </w:t>
      </w:r>
      <w:r w:rsidR="00392344">
        <w:rPr>
          <w:rStyle w:val="None"/>
          <w:rFonts w:ascii="Times New Roman" w:hAnsi="Times New Roman"/>
          <w:lang w:val="en-GB"/>
        </w:rPr>
        <w:t xml:space="preserve">for them </w:t>
      </w:r>
      <w:r w:rsidRPr="00043A1F">
        <w:rPr>
          <w:rStyle w:val="None"/>
          <w:rFonts w:ascii="Times New Roman" w:hAnsi="Times New Roman"/>
          <w:lang w:val="en-GB"/>
        </w:rPr>
        <w:t xml:space="preserve">that the current stagnation in the geopolitical process will be </w:t>
      </w:r>
      <w:r w:rsidR="00BD2943" w:rsidRPr="00043A1F">
        <w:rPr>
          <w:rStyle w:val="None"/>
          <w:rFonts w:ascii="Times New Roman" w:hAnsi="Times New Roman"/>
          <w:lang w:val="en-GB"/>
        </w:rPr>
        <w:t>overcome</w:t>
      </w:r>
      <w:r w:rsidR="00392344">
        <w:rPr>
          <w:rStyle w:val="None"/>
          <w:rFonts w:ascii="Times New Roman" w:hAnsi="Times New Roman"/>
          <w:lang w:val="en-GB"/>
        </w:rPr>
        <w:t xml:space="preserve"> and ensure that </w:t>
      </w:r>
      <w:r w:rsidRPr="00043A1F">
        <w:rPr>
          <w:rStyle w:val="None"/>
          <w:rFonts w:ascii="Times New Roman" w:hAnsi="Times New Roman"/>
          <w:lang w:val="en-GB"/>
        </w:rPr>
        <w:t>the pace of reform in the</w:t>
      </w:r>
      <w:r w:rsidR="00392344">
        <w:rPr>
          <w:rStyle w:val="None"/>
          <w:rFonts w:ascii="Times New Roman" w:hAnsi="Times New Roman"/>
          <w:lang w:val="en-GB"/>
        </w:rPr>
        <w:t xml:space="preserve"> Association Trio countries can</w:t>
      </w:r>
      <w:r w:rsidRPr="00043A1F">
        <w:rPr>
          <w:rStyle w:val="None"/>
          <w:rFonts w:ascii="Times New Roman" w:hAnsi="Times New Roman"/>
          <w:lang w:val="en-GB"/>
        </w:rPr>
        <w:t xml:space="preserve"> gain </w:t>
      </w:r>
      <w:r w:rsidR="00392344">
        <w:rPr>
          <w:rStyle w:val="None"/>
          <w:rFonts w:ascii="Times New Roman" w:hAnsi="Times New Roman"/>
          <w:lang w:val="en-GB"/>
        </w:rPr>
        <w:t>a new momentum.</w:t>
      </w:r>
    </w:p>
    <w:p w:rsidR="004D36EB" w:rsidRDefault="004D36EB" w:rsidP="004D36EB">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b/>
          <w:bCs/>
          <w:lang w:val="en-GB"/>
        </w:rPr>
      </w:pPr>
    </w:p>
    <w:p w:rsidR="004D36EB" w:rsidRPr="00043A1F" w:rsidRDefault="004D36EB" w:rsidP="004D36EB">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r w:rsidRPr="00043A1F">
        <w:rPr>
          <w:rStyle w:val="None"/>
          <w:rFonts w:ascii="Times New Roman" w:hAnsi="Times New Roman"/>
          <w:b/>
          <w:bCs/>
          <w:lang w:val="en-GB"/>
        </w:rPr>
        <w:t>The Association Trio integration: the next steps and ‘process’ benefits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BodyA"/>
        <w:shd w:val="clear" w:color="auto" w:fill="FFFFFF"/>
        <w:jc w:val="both"/>
        <w:outlineLvl w:val="1"/>
        <w:rPr>
          <w:rStyle w:val="None"/>
          <w:lang w:val="en-GB"/>
        </w:rPr>
      </w:pPr>
      <w:r w:rsidRPr="00043A1F">
        <w:rPr>
          <w:rStyle w:val="None"/>
          <w:lang w:val="en-GB"/>
        </w:rPr>
        <w:t xml:space="preserve">The next stage of Association Trio integration process towards </w:t>
      </w:r>
      <w:r w:rsidR="004D36EB">
        <w:rPr>
          <w:rStyle w:val="None"/>
          <w:lang w:val="en-GB"/>
        </w:rPr>
        <w:t xml:space="preserve">achieving an </w:t>
      </w:r>
      <w:r w:rsidRPr="00043A1F">
        <w:rPr>
          <w:rStyle w:val="None"/>
          <w:lang w:val="en-GB"/>
        </w:rPr>
        <w:t>intermediate status can combine t</w:t>
      </w:r>
      <w:r w:rsidR="004D36EB">
        <w:rPr>
          <w:rStyle w:val="None"/>
          <w:lang w:val="en-GB"/>
        </w:rPr>
        <w:t>he Romano Prodi formula and EU cluster methodology</w:t>
      </w:r>
      <w:r w:rsidRPr="00043A1F">
        <w:rPr>
          <w:rStyle w:val="None"/>
          <w:lang w:val="en-GB"/>
        </w:rPr>
        <w:t xml:space="preserve"> currently applied in the </w:t>
      </w:r>
      <w:r w:rsidR="004D36EB">
        <w:rPr>
          <w:rStyle w:val="None"/>
          <w:lang w:val="en-GB"/>
        </w:rPr>
        <w:t xml:space="preserve">EU </w:t>
      </w:r>
      <w:r w:rsidRPr="00043A1F">
        <w:rPr>
          <w:rStyle w:val="None"/>
          <w:lang w:val="en-GB"/>
        </w:rPr>
        <w:t xml:space="preserve">membership negotiations with the Western Balkan countries. That would bring tangible ‘process’ benefits for </w:t>
      </w:r>
      <w:r w:rsidR="004D36EB">
        <w:rPr>
          <w:rStyle w:val="None"/>
          <w:lang w:val="en-GB"/>
        </w:rPr>
        <w:t xml:space="preserve">integration of </w:t>
      </w:r>
      <w:r w:rsidRPr="00043A1F">
        <w:rPr>
          <w:rStyle w:val="None"/>
          <w:lang w:val="en-GB"/>
        </w:rPr>
        <w:t>the Assoc</w:t>
      </w:r>
      <w:r w:rsidR="004D36EB">
        <w:rPr>
          <w:rStyle w:val="None"/>
          <w:lang w:val="en-GB"/>
        </w:rPr>
        <w:t xml:space="preserve">iation Trio countries, which for now do not have </w:t>
      </w:r>
      <w:r w:rsidRPr="00043A1F">
        <w:rPr>
          <w:rStyle w:val="None"/>
          <w:lang w:val="en-GB"/>
        </w:rPr>
        <w:t>a clear set of benchmark</w:t>
      </w:r>
      <w:r w:rsidR="004D36EB">
        <w:rPr>
          <w:rStyle w:val="None"/>
          <w:lang w:val="en-GB"/>
        </w:rPr>
        <w:t>s, regular evaluation and negotiation</w:t>
      </w:r>
      <w:r w:rsidRPr="00043A1F">
        <w:rPr>
          <w:rStyle w:val="None"/>
          <w:lang w:val="en-GB"/>
        </w:rPr>
        <w:t>, which are the</w:t>
      </w:r>
      <w:r w:rsidR="004D36EB">
        <w:rPr>
          <w:rStyle w:val="None"/>
          <w:lang w:val="en-GB"/>
        </w:rPr>
        <w:t xml:space="preserve"> features of the Western Balkan</w:t>
      </w:r>
      <w:r w:rsidRPr="00043A1F">
        <w:rPr>
          <w:rStyle w:val="None"/>
          <w:lang w:val="en-GB"/>
        </w:rPr>
        <w:t xml:space="preserve"> integration process.</w:t>
      </w:r>
    </w:p>
    <w:p w:rsidR="00C87EAC" w:rsidRPr="00043A1F" w:rsidRDefault="00C87EAC">
      <w:pPr>
        <w:pStyle w:val="BodyA"/>
        <w:shd w:val="clear" w:color="auto" w:fill="FFFFFF"/>
        <w:jc w:val="both"/>
        <w:outlineLvl w:val="1"/>
        <w:rPr>
          <w:rStyle w:val="None"/>
          <w:lang w:val="en-GB"/>
        </w:rPr>
      </w:pPr>
    </w:p>
    <w:p w:rsidR="00C87EAC" w:rsidRPr="00043A1F" w:rsidRDefault="004D36EB">
      <w:pPr>
        <w:pStyle w:val="BodyA"/>
        <w:shd w:val="clear" w:color="auto" w:fill="FFFFFF"/>
        <w:jc w:val="both"/>
        <w:outlineLvl w:val="1"/>
        <w:rPr>
          <w:rStyle w:val="None"/>
          <w:lang w:val="en-GB"/>
        </w:rPr>
      </w:pPr>
      <w:r>
        <w:rPr>
          <w:rStyle w:val="None"/>
          <w:lang w:val="en-GB"/>
        </w:rPr>
        <w:t>This</w:t>
      </w:r>
      <w:r w:rsidR="002A4E41" w:rsidRPr="00043A1F">
        <w:rPr>
          <w:rStyle w:val="None"/>
          <w:lang w:val="en-GB"/>
        </w:rPr>
        <w:t xml:space="preserve"> stage of the Assoc</w:t>
      </w:r>
      <w:r>
        <w:rPr>
          <w:rStyle w:val="None"/>
          <w:lang w:val="en-GB"/>
        </w:rPr>
        <w:t>iation Trio integration process as described above</w:t>
      </w:r>
      <w:r w:rsidR="002A4E41" w:rsidRPr="00043A1F">
        <w:rPr>
          <w:rStyle w:val="None"/>
          <w:lang w:val="en-GB"/>
        </w:rPr>
        <w:t xml:space="preserve"> should be covering all the areas of the </w:t>
      </w:r>
      <w:r w:rsidR="002A4E41" w:rsidRPr="00043A1F">
        <w:rPr>
          <w:rStyle w:val="None"/>
          <w:i/>
          <w:iCs/>
          <w:lang w:val="en-GB"/>
        </w:rPr>
        <w:t>EU acquis</w:t>
      </w:r>
      <w:r w:rsidR="002A4E41" w:rsidRPr="00043A1F">
        <w:rPr>
          <w:rStyle w:val="None"/>
          <w:lang w:val="en-GB"/>
        </w:rPr>
        <w:t xml:space="preserve"> and lead to a much deeper integration of the Association Trio countries into the EU, which can consist of full integration into EU internal market, common policies, programmes, rules and funds.</w:t>
      </w:r>
    </w:p>
    <w:p w:rsidR="00C87EAC" w:rsidRPr="00043A1F" w:rsidRDefault="00C87EAC">
      <w:pPr>
        <w:pStyle w:val="BodyA"/>
        <w:shd w:val="clear" w:color="auto" w:fill="FFFFFF"/>
        <w:jc w:val="both"/>
        <w:outlineLvl w:val="1"/>
        <w:rPr>
          <w:rStyle w:val="None"/>
          <w:lang w:val="en-GB"/>
        </w:rPr>
      </w:pPr>
    </w:p>
    <w:p w:rsidR="00C87EAC" w:rsidRPr="00043A1F" w:rsidRDefault="002A4E41">
      <w:pPr>
        <w:pStyle w:val="BodyA"/>
        <w:shd w:val="clear" w:color="auto" w:fill="FFFFFF"/>
        <w:jc w:val="both"/>
        <w:outlineLvl w:val="1"/>
        <w:rPr>
          <w:rStyle w:val="None"/>
          <w:lang w:val="en-GB"/>
        </w:rPr>
      </w:pPr>
      <w:r w:rsidRPr="00043A1F">
        <w:rPr>
          <w:rStyle w:val="None"/>
          <w:lang w:val="en-GB"/>
        </w:rPr>
        <w:t>According to the EU methodology for the Western Balkan countries</w:t>
      </w:r>
      <w:r w:rsidRPr="00043A1F">
        <w:rPr>
          <w:rStyle w:val="None"/>
          <w:i/>
          <w:iCs/>
          <w:vertAlign w:val="superscript"/>
          <w:lang w:val="en-GB"/>
        </w:rPr>
        <w:footnoteReference w:id="8"/>
      </w:r>
      <w:r w:rsidRPr="00043A1F">
        <w:rPr>
          <w:rStyle w:val="None"/>
          <w:lang w:val="en-GB"/>
        </w:rPr>
        <w:t xml:space="preserve">, the EU can reward the progress made by the candidate countries by providing them with immediate benefits of </w:t>
      </w:r>
      <w:r w:rsidRPr="00043A1F">
        <w:rPr>
          <w:rStyle w:val="None"/>
          <w:rFonts w:ascii="Helvetica" w:hAnsi="Helvetica"/>
          <w:rtl/>
          <w:lang w:val="en-GB"/>
        </w:rPr>
        <w:t>‘</w:t>
      </w:r>
      <w:r w:rsidRPr="00043A1F">
        <w:rPr>
          <w:rStyle w:val="None"/>
          <w:lang w:val="en-GB"/>
        </w:rPr>
        <w:t>accelerated integration</w:t>
      </w:r>
      <w:r w:rsidRPr="00043A1F">
        <w:rPr>
          <w:rStyle w:val="None"/>
          <w:rFonts w:ascii="Helvetica" w:hAnsi="Helvetica"/>
          <w:rtl/>
          <w:lang w:val="en-GB"/>
        </w:rPr>
        <w:t>’</w:t>
      </w:r>
      <w:r w:rsidRPr="00043A1F">
        <w:rPr>
          <w:rStyle w:val="None"/>
          <w:lang w:val="en-GB"/>
        </w:rPr>
        <w:t>. The negotiations and rewards for the Western Balkan countries are grouped into six EU thematic clusters and 33 cha</w:t>
      </w:r>
      <w:r w:rsidR="004D36EB">
        <w:rPr>
          <w:rStyle w:val="None"/>
          <w:lang w:val="en-GB"/>
        </w:rPr>
        <w:t xml:space="preserve">pters (see: Box 2) which </w:t>
      </w:r>
      <w:r w:rsidRPr="00043A1F">
        <w:rPr>
          <w:rStyle w:val="None"/>
          <w:lang w:val="en-GB"/>
        </w:rPr>
        <w:t xml:space="preserve">cover all the areas of </w:t>
      </w:r>
      <w:r w:rsidRPr="00043A1F">
        <w:rPr>
          <w:rStyle w:val="None"/>
          <w:i/>
          <w:iCs/>
          <w:lang w:val="en-GB"/>
        </w:rPr>
        <w:t>the EU acquis</w:t>
      </w:r>
      <w:r w:rsidRPr="00043A1F">
        <w:rPr>
          <w:rStyle w:val="None"/>
          <w:lang w:val="en-GB"/>
        </w:rPr>
        <w:t xml:space="preserve">. The successful implementation of </w:t>
      </w:r>
      <w:r w:rsidRPr="001F79CC">
        <w:rPr>
          <w:lang w:val="en-GB"/>
        </w:rPr>
        <w:t>reform</w:t>
      </w:r>
      <w:r w:rsidR="001F79CC">
        <w:rPr>
          <w:lang w:val="en-GB"/>
        </w:rPr>
        <w:t>s by these countries in a given</w:t>
      </w:r>
      <w:r w:rsidRPr="001F79CC">
        <w:rPr>
          <w:lang w:val="en-GB"/>
        </w:rPr>
        <w:t xml:space="preserve"> cluster would lead to additional new possibilities for </w:t>
      </w:r>
      <w:r w:rsidRPr="001F79CC">
        <w:rPr>
          <w:rtl/>
          <w:lang w:val="en-GB"/>
        </w:rPr>
        <w:t>‘</w:t>
      </w:r>
      <w:r w:rsidRPr="001F79CC">
        <w:rPr>
          <w:lang w:val="en-GB"/>
        </w:rPr>
        <w:t>accelerated integratio</w:t>
      </w:r>
      <w:r w:rsidR="001F79CC">
        <w:rPr>
          <w:lang w:val="en-GB"/>
        </w:rPr>
        <w:t>n’ and ‘phasing-in’ to individual EU policies</w:t>
      </w:r>
      <w:r w:rsidR="004D36EB">
        <w:rPr>
          <w:lang w:val="en-GB"/>
        </w:rPr>
        <w:t xml:space="preserve">, </w:t>
      </w:r>
      <w:r w:rsidRPr="001F79CC">
        <w:rPr>
          <w:lang w:val="en-GB"/>
        </w:rPr>
        <w:t>EU market and EU programmes, as well as to increased EU funding and investments. Otherwise, if the pace of cluster reforms is not sufficient, the benefits</w:t>
      </w:r>
      <w:r w:rsidRPr="00043A1F">
        <w:rPr>
          <w:rStyle w:val="None"/>
          <w:lang w:val="en-GB"/>
        </w:rPr>
        <w:t xml:space="preserve"> of </w:t>
      </w:r>
      <w:r w:rsidRPr="00043A1F">
        <w:rPr>
          <w:rStyle w:val="None"/>
          <w:rFonts w:ascii="Helvetica" w:hAnsi="Helvetica"/>
          <w:rtl/>
          <w:lang w:val="en-GB"/>
        </w:rPr>
        <w:t>‘</w:t>
      </w:r>
      <w:r w:rsidRPr="00043A1F">
        <w:rPr>
          <w:rStyle w:val="None"/>
          <w:lang w:val="en-GB"/>
        </w:rPr>
        <w:t>accelerated’ integration</w:t>
      </w:r>
      <w:r w:rsidRPr="00043A1F">
        <w:rPr>
          <w:rStyle w:val="None"/>
          <w:rFonts w:ascii="Helvetica" w:hAnsi="Helvetica"/>
          <w:rtl/>
          <w:lang w:val="en-GB"/>
        </w:rPr>
        <w:t xml:space="preserve"> </w:t>
      </w:r>
      <w:r w:rsidR="004D36EB">
        <w:rPr>
          <w:rStyle w:val="None"/>
          <w:lang w:val="en-GB"/>
        </w:rPr>
        <w:t>may</w:t>
      </w:r>
      <w:r w:rsidRPr="00043A1F">
        <w:rPr>
          <w:rStyle w:val="None"/>
          <w:lang w:val="en-GB"/>
        </w:rPr>
        <w:t xml:space="preserve"> be downgraded.</w:t>
      </w:r>
    </w:p>
    <w:p w:rsidR="00946D9C" w:rsidRPr="00043A1F" w:rsidRDefault="00946D9C" w:rsidP="00946D9C">
      <w:pPr>
        <w:pStyle w:val="BodyA"/>
        <w:shd w:val="clear" w:color="auto" w:fill="FFFFFF"/>
        <w:jc w:val="both"/>
        <w:outlineLvl w:val="1"/>
        <w:rPr>
          <w:rStyle w:val="None"/>
          <w:lang w:val="en-GB"/>
        </w:rPr>
      </w:pPr>
    </w:p>
    <w:p w:rsidR="00946D9C" w:rsidRPr="00043A1F" w:rsidRDefault="00946D9C" w:rsidP="00946D9C">
      <w:pPr>
        <w:pStyle w:val="BodyA"/>
        <w:shd w:val="clear" w:color="auto" w:fill="FFFFFF"/>
        <w:jc w:val="both"/>
        <w:outlineLvl w:val="1"/>
        <w:rPr>
          <w:rStyle w:val="None"/>
          <w:lang w:val="en-GB"/>
        </w:rPr>
      </w:pPr>
      <w:r w:rsidRPr="00043A1F">
        <w:rPr>
          <w:rStyle w:val="None"/>
          <w:lang w:val="en-GB"/>
        </w:rPr>
        <w:t xml:space="preserve">The EU can apply the same </w:t>
      </w:r>
      <w:r w:rsidRPr="00043A1F">
        <w:rPr>
          <w:rStyle w:val="None"/>
          <w:rFonts w:ascii="Helvetica" w:hAnsi="Helvetica"/>
          <w:rtl/>
          <w:lang w:val="en-GB"/>
        </w:rPr>
        <w:t>‘</w:t>
      </w:r>
      <w:r w:rsidRPr="00043A1F">
        <w:rPr>
          <w:rStyle w:val="None"/>
          <w:lang w:val="en-GB"/>
        </w:rPr>
        <w:t>cluster and chapter ap</w:t>
      </w:r>
      <w:r w:rsidR="001F79CC">
        <w:rPr>
          <w:rStyle w:val="None"/>
          <w:lang w:val="en-GB"/>
        </w:rPr>
        <w:t>proach’ to the A</w:t>
      </w:r>
      <w:r w:rsidRPr="00043A1F">
        <w:rPr>
          <w:rStyle w:val="None"/>
          <w:lang w:val="en-GB"/>
        </w:rPr>
        <w:t>ssociation Trio integration process. This process would aim at the accession of Association Trio c</w:t>
      </w:r>
      <w:r w:rsidR="004D36EB">
        <w:rPr>
          <w:rStyle w:val="None"/>
          <w:lang w:val="en-GB"/>
        </w:rPr>
        <w:t>ountries to intermediate status</w:t>
      </w:r>
      <w:r w:rsidRPr="00043A1F">
        <w:rPr>
          <w:rStyle w:val="None"/>
          <w:lang w:val="en-GB"/>
        </w:rPr>
        <w:t xml:space="preserve"> based on </w:t>
      </w:r>
      <w:r w:rsidRPr="00043A1F">
        <w:rPr>
          <w:rStyle w:val="None"/>
          <w:rFonts w:ascii="Helvetica" w:hAnsi="Helvetica"/>
          <w:rtl/>
          <w:lang w:val="en-GB"/>
        </w:rPr>
        <w:t>‘</w:t>
      </w:r>
      <w:r w:rsidR="001F79CC">
        <w:rPr>
          <w:rStyle w:val="None"/>
          <w:lang w:val="en-GB"/>
        </w:rPr>
        <w:t>everything but institutions’ m</w:t>
      </w:r>
      <w:r w:rsidR="004D36EB">
        <w:rPr>
          <w:rStyle w:val="None"/>
          <w:lang w:val="en-GB"/>
        </w:rPr>
        <w:t>odel</w:t>
      </w:r>
      <w:r w:rsidRPr="00043A1F">
        <w:rPr>
          <w:rStyle w:val="None"/>
          <w:lang w:val="en-GB"/>
        </w:rPr>
        <w:t xml:space="preserve"> which could be applied in stages and guided by the EU system of cluster rewards. The accession to the each cluster may be carried out against the fulfilment of agreed EU benchmarks.</w:t>
      </w:r>
    </w:p>
    <w:p w:rsidR="00BD2943" w:rsidRDefault="001F7401" w:rsidP="00612A45">
      <w:pPr>
        <w:pStyle w:val="BodyA"/>
        <w:shd w:val="clear" w:color="auto" w:fill="FFFFFF"/>
        <w:jc w:val="both"/>
        <w:outlineLvl w:val="1"/>
        <w:rPr>
          <w:rStyle w:val="None"/>
          <w:lang w:val="en-GB"/>
        </w:rPr>
      </w:pPr>
      <w:r>
        <w:rPr>
          <w:rStyle w:val="None"/>
          <w:lang w:val="en-GB"/>
        </w:rPr>
        <w:t>T</w:t>
      </w:r>
      <w:r w:rsidR="00612A45" w:rsidRPr="00043A1F">
        <w:rPr>
          <w:rStyle w:val="None"/>
          <w:lang w:val="en-GB"/>
        </w:rPr>
        <w:t>he EU Associ</w:t>
      </w:r>
      <w:r w:rsidR="009E4E8A">
        <w:rPr>
          <w:rStyle w:val="None"/>
          <w:lang w:val="en-GB"/>
        </w:rPr>
        <w:t>ation Council together with EU i</w:t>
      </w:r>
      <w:r w:rsidR="00612A45" w:rsidRPr="00043A1F">
        <w:rPr>
          <w:rStyle w:val="None"/>
          <w:lang w:val="en-GB"/>
        </w:rPr>
        <w:t>nstitutions and the member states could be responsible for the way forward towards the Association Trio accelerated i</w:t>
      </w:r>
      <w:r w:rsidR="004D36EB">
        <w:rPr>
          <w:rStyle w:val="None"/>
          <w:lang w:val="en-GB"/>
        </w:rPr>
        <w:t>ntegration process. In its work,</w:t>
      </w:r>
      <w:r w:rsidR="00612A45" w:rsidRPr="00043A1F">
        <w:rPr>
          <w:rStyle w:val="None"/>
          <w:lang w:val="en-GB"/>
        </w:rPr>
        <w:t xml:space="preserve"> the Association Council could rely on the </w:t>
      </w:r>
      <w:r w:rsidR="004D36EB">
        <w:rPr>
          <w:rStyle w:val="None"/>
          <w:lang w:val="en-GB"/>
        </w:rPr>
        <w:t>annual regular progress reports</w:t>
      </w:r>
      <w:r w:rsidR="00612A45" w:rsidRPr="00043A1F">
        <w:rPr>
          <w:rStyle w:val="None"/>
          <w:lang w:val="en-GB"/>
        </w:rPr>
        <w:t xml:space="preserve"> adopted jointly by the E</w:t>
      </w:r>
      <w:r w:rsidR="004D36EB">
        <w:rPr>
          <w:rStyle w:val="None"/>
          <w:lang w:val="en-GB"/>
        </w:rPr>
        <w:t>uropean Commission and the EEAS</w:t>
      </w:r>
      <w:r w:rsidR="00612A45" w:rsidRPr="00043A1F">
        <w:rPr>
          <w:rStyle w:val="None"/>
          <w:lang w:val="en-GB"/>
        </w:rPr>
        <w:t xml:space="preserve"> to monitor closely the progress of the Association Trio countries in their alignment with the benchmarks based on </w:t>
      </w:r>
      <w:r w:rsidR="00612A45" w:rsidRPr="00043A1F">
        <w:rPr>
          <w:rStyle w:val="None"/>
          <w:i/>
          <w:iCs/>
          <w:lang w:val="en-GB"/>
        </w:rPr>
        <w:t>EU acquis</w:t>
      </w:r>
      <w:r w:rsidR="00612A45" w:rsidRPr="00043A1F">
        <w:rPr>
          <w:rStyle w:val="None"/>
          <w:lang w:val="en-GB"/>
        </w:rPr>
        <w:t xml:space="preserve"> chapters and clusters. </w:t>
      </w:r>
    </w:p>
    <w:p w:rsidR="00BD2943" w:rsidRDefault="00BD2943" w:rsidP="00612A45">
      <w:pPr>
        <w:pStyle w:val="BodyA"/>
        <w:shd w:val="clear" w:color="auto" w:fill="FFFFFF"/>
        <w:jc w:val="both"/>
        <w:outlineLvl w:val="1"/>
        <w:rPr>
          <w:rStyle w:val="None"/>
          <w:lang w:val="en-GB"/>
        </w:rPr>
      </w:pPr>
    </w:p>
    <w:p w:rsidR="00612A45" w:rsidRPr="00043A1F" w:rsidRDefault="00612A45" w:rsidP="00612A45">
      <w:pPr>
        <w:pStyle w:val="BodyA"/>
        <w:shd w:val="clear" w:color="auto" w:fill="FFFFFF"/>
        <w:jc w:val="both"/>
        <w:outlineLvl w:val="1"/>
        <w:rPr>
          <w:rStyle w:val="None"/>
          <w:lang w:val="en-GB"/>
        </w:rPr>
      </w:pPr>
      <w:r w:rsidRPr="00043A1F">
        <w:rPr>
          <w:rStyle w:val="None"/>
          <w:lang w:val="en-GB"/>
        </w:rPr>
        <w:t>The EU Member States will be involved in</w:t>
      </w:r>
      <w:r w:rsidR="004D36EB">
        <w:rPr>
          <w:rStyle w:val="None"/>
          <w:lang w:val="en-GB"/>
        </w:rPr>
        <w:t xml:space="preserve"> the adoption of EU benchmarks </w:t>
      </w:r>
      <w:r w:rsidR="001F7401">
        <w:rPr>
          <w:rStyle w:val="None"/>
          <w:lang w:val="en-GB"/>
        </w:rPr>
        <w:t>identified in accordance with</w:t>
      </w:r>
      <w:r w:rsidRPr="00043A1F">
        <w:rPr>
          <w:rStyle w:val="None"/>
          <w:lang w:val="en-GB"/>
        </w:rPr>
        <w:t xml:space="preserve"> individual EU assessments made in the Screening Report for the Associatio</w:t>
      </w:r>
      <w:r w:rsidR="004D36EB">
        <w:rPr>
          <w:rStyle w:val="None"/>
          <w:lang w:val="en-GB"/>
        </w:rPr>
        <w:t>n Trio countries. In such a way,</w:t>
      </w:r>
      <w:r w:rsidRPr="00043A1F">
        <w:rPr>
          <w:rStyle w:val="None"/>
          <w:lang w:val="en-GB"/>
        </w:rPr>
        <w:t xml:space="preserve"> the next stage of the Association Trio integration process would acqui</w:t>
      </w:r>
      <w:r w:rsidR="004D36EB">
        <w:rPr>
          <w:rStyle w:val="None"/>
          <w:lang w:val="en-GB"/>
        </w:rPr>
        <w:t>re all the process related benefits as</w:t>
      </w:r>
      <w:r w:rsidRPr="00043A1F">
        <w:rPr>
          <w:rStyle w:val="None"/>
          <w:lang w:val="en-GB"/>
        </w:rPr>
        <w:t xml:space="preserve"> </w:t>
      </w:r>
      <w:r w:rsidR="004D36EB">
        <w:rPr>
          <w:rStyle w:val="None"/>
          <w:lang w:val="en-GB"/>
        </w:rPr>
        <w:t xml:space="preserve">ones acquired by </w:t>
      </w:r>
      <w:r w:rsidRPr="00043A1F">
        <w:rPr>
          <w:rStyle w:val="None"/>
          <w:lang w:val="en-GB"/>
        </w:rPr>
        <w:t>the Western Balkans integration.</w:t>
      </w:r>
    </w:p>
    <w:p w:rsidR="00C87EAC" w:rsidRPr="00043A1F" w:rsidRDefault="00C87EAC">
      <w:pPr>
        <w:pStyle w:val="BodyA"/>
        <w:shd w:val="clear" w:color="auto" w:fill="FFFFFF"/>
        <w:outlineLvl w:val="1"/>
        <w:rPr>
          <w:rStyle w:val="None"/>
          <w:lang w:val="en-GB"/>
        </w:rPr>
      </w:pPr>
    </w:p>
    <w:tbl>
      <w:tblPr>
        <w:tblW w:w="7938" w:type="dxa"/>
        <w:tblInd w:w="1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958"/>
        <w:gridCol w:w="3980"/>
      </w:tblGrid>
      <w:tr w:rsidR="00C87EAC" w:rsidRPr="00043A1F">
        <w:trPr>
          <w:trHeight w:val="537"/>
        </w:trPr>
        <w:tc>
          <w:tcPr>
            <w:tcW w:w="7938" w:type="dxa"/>
            <w:gridSpan w:val="2"/>
            <w:tcBorders>
              <w:top w:val="single" w:sz="4" w:space="0" w:color="000000"/>
              <w:left w:val="single" w:sz="4" w:space="0" w:color="000000"/>
              <w:bottom w:val="nil"/>
              <w:right w:val="single" w:sz="4" w:space="0" w:color="000000"/>
            </w:tcBorders>
            <w:shd w:val="clear" w:color="auto" w:fill="auto"/>
            <w:tcMar>
              <w:top w:w="80" w:type="dxa"/>
              <w:left w:w="80" w:type="dxa"/>
              <w:bottom w:w="80" w:type="dxa"/>
              <w:right w:w="80" w:type="dxa"/>
            </w:tcMar>
          </w:tcPr>
          <w:p w:rsidR="00C87EAC" w:rsidRPr="00043A1F" w:rsidRDefault="002A4E41">
            <w:pPr>
              <w:pStyle w:val="BodyA"/>
              <w:keepNext/>
              <w:jc w:val="both"/>
              <w:rPr>
                <w:lang w:val="en-GB"/>
              </w:rPr>
            </w:pPr>
            <w:r w:rsidRPr="00043A1F">
              <w:rPr>
                <w:rStyle w:val="None"/>
                <w:b/>
                <w:bCs/>
                <w:lang w:val="en-GB"/>
              </w:rPr>
              <w:t>Box 2: the six EU clusters of negotiating chapters:</w:t>
            </w:r>
          </w:p>
        </w:tc>
      </w:tr>
      <w:tr w:rsidR="00C87EAC" w:rsidRPr="00043A1F">
        <w:trPr>
          <w:trHeight w:val="2432"/>
        </w:trPr>
        <w:tc>
          <w:tcPr>
            <w:tcW w:w="3958" w:type="dxa"/>
            <w:tcBorders>
              <w:top w:val="nil"/>
              <w:left w:val="single" w:sz="4" w:space="0" w:color="000000"/>
              <w:bottom w:val="nil"/>
              <w:right w:val="nil"/>
            </w:tcBorders>
            <w:shd w:val="clear" w:color="auto" w:fill="auto"/>
            <w:tcMar>
              <w:top w:w="80" w:type="dxa"/>
              <w:left w:w="80" w:type="dxa"/>
              <w:bottom w:w="80" w:type="dxa"/>
              <w:right w:w="80" w:type="dxa"/>
            </w:tcMar>
          </w:tcPr>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A. Fundamentals </w:t>
            </w:r>
          </w:p>
          <w:p w:rsidR="00C87EAC" w:rsidRPr="00043A1F" w:rsidRDefault="002A4E41">
            <w:pPr>
              <w:pStyle w:val="BodyA"/>
              <w:keepNext/>
              <w:rPr>
                <w:rStyle w:val="None"/>
                <w:sz w:val="20"/>
                <w:szCs w:val="20"/>
                <w:lang w:val="en-GB"/>
              </w:rPr>
            </w:pPr>
            <w:r w:rsidRPr="00043A1F">
              <w:rPr>
                <w:rStyle w:val="None"/>
                <w:sz w:val="20"/>
                <w:szCs w:val="20"/>
                <w:lang w:val="en-GB"/>
              </w:rPr>
              <w:t xml:space="preserve">23 - Judiciary and fundamental rights </w:t>
            </w:r>
          </w:p>
          <w:p w:rsidR="00C87EAC" w:rsidRPr="00043A1F" w:rsidRDefault="002A4E41">
            <w:pPr>
              <w:pStyle w:val="BodyA"/>
              <w:keepNext/>
              <w:rPr>
                <w:rStyle w:val="None"/>
                <w:sz w:val="20"/>
                <w:szCs w:val="20"/>
                <w:lang w:val="en-GB"/>
              </w:rPr>
            </w:pPr>
            <w:r w:rsidRPr="00043A1F">
              <w:rPr>
                <w:rStyle w:val="None"/>
                <w:sz w:val="20"/>
                <w:szCs w:val="20"/>
                <w:lang w:val="en-GB"/>
              </w:rPr>
              <w:t xml:space="preserve">24 - Justice, Freedom and Security </w:t>
            </w:r>
          </w:p>
          <w:p w:rsidR="00C87EAC" w:rsidRPr="00043A1F" w:rsidRDefault="002A4E41">
            <w:pPr>
              <w:pStyle w:val="BodyA"/>
              <w:keepNext/>
              <w:rPr>
                <w:rStyle w:val="None"/>
                <w:sz w:val="20"/>
                <w:szCs w:val="20"/>
                <w:lang w:val="en-GB"/>
              </w:rPr>
            </w:pPr>
            <w:r w:rsidRPr="00043A1F">
              <w:rPr>
                <w:rStyle w:val="None"/>
                <w:sz w:val="20"/>
                <w:szCs w:val="20"/>
                <w:lang w:val="en-GB"/>
              </w:rPr>
              <w:t xml:space="preserve">Economic criteria </w:t>
            </w:r>
          </w:p>
          <w:p w:rsidR="00C87EAC" w:rsidRPr="00043A1F" w:rsidRDefault="002A4E41">
            <w:pPr>
              <w:pStyle w:val="BodyA"/>
              <w:keepNext/>
              <w:rPr>
                <w:rStyle w:val="None"/>
                <w:sz w:val="20"/>
                <w:szCs w:val="20"/>
                <w:lang w:val="en-GB"/>
              </w:rPr>
            </w:pPr>
            <w:r w:rsidRPr="00043A1F">
              <w:rPr>
                <w:rStyle w:val="None"/>
                <w:sz w:val="20"/>
                <w:szCs w:val="20"/>
                <w:lang w:val="en-GB"/>
              </w:rPr>
              <w:t xml:space="preserve">Functioning of democratic institutions </w:t>
            </w:r>
          </w:p>
          <w:p w:rsidR="00C87EAC" w:rsidRPr="00043A1F" w:rsidRDefault="002A4E41">
            <w:pPr>
              <w:pStyle w:val="BodyA"/>
              <w:keepNext/>
              <w:rPr>
                <w:rStyle w:val="None"/>
                <w:sz w:val="20"/>
                <w:szCs w:val="20"/>
                <w:lang w:val="en-GB"/>
              </w:rPr>
            </w:pPr>
            <w:r w:rsidRPr="00043A1F">
              <w:rPr>
                <w:rStyle w:val="None"/>
                <w:sz w:val="20"/>
                <w:szCs w:val="20"/>
                <w:lang w:val="en-GB"/>
              </w:rPr>
              <w:t xml:space="preserve">Public administration reform </w:t>
            </w:r>
          </w:p>
          <w:p w:rsidR="00C87EAC" w:rsidRPr="00043A1F" w:rsidRDefault="002A4E41">
            <w:pPr>
              <w:pStyle w:val="BodyA"/>
              <w:keepNext/>
              <w:rPr>
                <w:rStyle w:val="None"/>
                <w:sz w:val="20"/>
                <w:szCs w:val="20"/>
                <w:lang w:val="en-GB"/>
              </w:rPr>
            </w:pPr>
            <w:r w:rsidRPr="00043A1F">
              <w:rPr>
                <w:rStyle w:val="None"/>
                <w:sz w:val="20"/>
                <w:szCs w:val="20"/>
                <w:lang w:val="en-GB"/>
              </w:rPr>
              <w:t xml:space="preserve">5 - Public procurement </w:t>
            </w:r>
          </w:p>
          <w:p w:rsidR="00C87EAC" w:rsidRPr="00043A1F" w:rsidRDefault="002A4E41">
            <w:pPr>
              <w:pStyle w:val="BodyA"/>
              <w:keepNext/>
              <w:rPr>
                <w:rStyle w:val="None"/>
                <w:sz w:val="20"/>
                <w:szCs w:val="20"/>
                <w:lang w:val="en-GB"/>
              </w:rPr>
            </w:pPr>
            <w:r w:rsidRPr="00043A1F">
              <w:rPr>
                <w:rStyle w:val="None"/>
                <w:sz w:val="20"/>
                <w:szCs w:val="20"/>
                <w:lang w:val="en-GB"/>
              </w:rPr>
              <w:t xml:space="preserve">18 - Statistics </w:t>
            </w:r>
          </w:p>
          <w:p w:rsidR="00C87EAC" w:rsidRPr="00043A1F" w:rsidRDefault="002A4E41">
            <w:pPr>
              <w:pStyle w:val="BodyA"/>
              <w:keepNext/>
              <w:rPr>
                <w:lang w:val="en-GB"/>
              </w:rPr>
            </w:pPr>
            <w:r w:rsidRPr="00043A1F">
              <w:rPr>
                <w:rStyle w:val="None"/>
                <w:sz w:val="20"/>
                <w:szCs w:val="20"/>
                <w:lang w:val="en-GB"/>
              </w:rPr>
              <w:t xml:space="preserve">32 - Financial control </w:t>
            </w:r>
          </w:p>
        </w:tc>
        <w:tc>
          <w:tcPr>
            <w:tcW w:w="3980" w:type="dxa"/>
            <w:tcBorders>
              <w:top w:val="nil"/>
              <w:left w:val="nil"/>
              <w:bottom w:val="nil"/>
              <w:right w:val="single" w:sz="4" w:space="0" w:color="000000"/>
            </w:tcBorders>
            <w:shd w:val="clear" w:color="auto" w:fill="auto"/>
            <w:tcMar>
              <w:top w:w="80" w:type="dxa"/>
              <w:left w:w="80" w:type="dxa"/>
              <w:bottom w:w="80" w:type="dxa"/>
              <w:right w:w="80" w:type="dxa"/>
            </w:tcMar>
          </w:tcPr>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B. Internal Market </w:t>
            </w:r>
          </w:p>
          <w:p w:rsidR="00C87EAC" w:rsidRPr="00043A1F" w:rsidRDefault="002A4E41">
            <w:pPr>
              <w:pStyle w:val="BodyA"/>
              <w:keepNext/>
              <w:rPr>
                <w:rStyle w:val="None"/>
                <w:sz w:val="20"/>
                <w:szCs w:val="20"/>
                <w:lang w:val="en-GB"/>
              </w:rPr>
            </w:pPr>
            <w:r w:rsidRPr="00043A1F">
              <w:rPr>
                <w:rStyle w:val="None"/>
                <w:sz w:val="20"/>
                <w:szCs w:val="20"/>
                <w:lang w:val="en-GB"/>
              </w:rPr>
              <w:t xml:space="preserve">1 - Free movement of goods </w:t>
            </w:r>
          </w:p>
          <w:p w:rsidR="00C87EAC" w:rsidRPr="00043A1F" w:rsidRDefault="002A4E41">
            <w:pPr>
              <w:pStyle w:val="BodyA"/>
              <w:keepNext/>
              <w:rPr>
                <w:rStyle w:val="None"/>
                <w:sz w:val="20"/>
                <w:szCs w:val="20"/>
                <w:lang w:val="en-GB"/>
              </w:rPr>
            </w:pPr>
            <w:r w:rsidRPr="00043A1F">
              <w:rPr>
                <w:rStyle w:val="None"/>
                <w:sz w:val="20"/>
                <w:szCs w:val="20"/>
                <w:lang w:val="en-GB"/>
              </w:rPr>
              <w:t xml:space="preserve">2 - Freedom of movement for workers </w:t>
            </w:r>
          </w:p>
          <w:p w:rsidR="00C87EAC" w:rsidRPr="00043A1F" w:rsidRDefault="002A4E41">
            <w:pPr>
              <w:pStyle w:val="BodyA"/>
              <w:keepNext/>
              <w:rPr>
                <w:rStyle w:val="None"/>
                <w:sz w:val="20"/>
                <w:szCs w:val="20"/>
                <w:lang w:val="en-GB"/>
              </w:rPr>
            </w:pPr>
            <w:r w:rsidRPr="00043A1F">
              <w:rPr>
                <w:rStyle w:val="None"/>
                <w:sz w:val="20"/>
                <w:szCs w:val="20"/>
                <w:lang w:val="en-GB"/>
              </w:rPr>
              <w:t xml:space="preserve">3 - Right of establishment and freedom to provide services </w:t>
            </w:r>
          </w:p>
          <w:p w:rsidR="00C87EAC" w:rsidRPr="00043A1F" w:rsidRDefault="002A4E41">
            <w:pPr>
              <w:pStyle w:val="BodyA"/>
              <w:keepNext/>
              <w:rPr>
                <w:rStyle w:val="None"/>
                <w:sz w:val="20"/>
                <w:szCs w:val="20"/>
                <w:lang w:val="en-GB"/>
              </w:rPr>
            </w:pPr>
            <w:r w:rsidRPr="00043A1F">
              <w:rPr>
                <w:rStyle w:val="None"/>
                <w:sz w:val="20"/>
                <w:szCs w:val="20"/>
                <w:lang w:val="en-GB"/>
              </w:rPr>
              <w:t xml:space="preserve">4 - Free movement of capital </w:t>
            </w:r>
          </w:p>
          <w:p w:rsidR="00C87EAC" w:rsidRPr="00043A1F" w:rsidRDefault="002A4E41">
            <w:pPr>
              <w:pStyle w:val="BodyA"/>
              <w:keepNext/>
              <w:rPr>
                <w:rStyle w:val="None"/>
                <w:sz w:val="20"/>
                <w:szCs w:val="20"/>
                <w:lang w:val="en-GB"/>
              </w:rPr>
            </w:pPr>
            <w:r w:rsidRPr="00043A1F">
              <w:rPr>
                <w:rStyle w:val="None"/>
                <w:sz w:val="20"/>
                <w:szCs w:val="20"/>
                <w:lang w:val="en-GB"/>
              </w:rPr>
              <w:t xml:space="preserve">6 - Company law </w:t>
            </w:r>
          </w:p>
          <w:p w:rsidR="00C87EAC" w:rsidRPr="00043A1F" w:rsidRDefault="002A4E41">
            <w:pPr>
              <w:pStyle w:val="BodyA"/>
              <w:keepNext/>
              <w:rPr>
                <w:rStyle w:val="None"/>
                <w:sz w:val="20"/>
                <w:szCs w:val="20"/>
                <w:lang w:val="en-GB"/>
              </w:rPr>
            </w:pPr>
            <w:r w:rsidRPr="00043A1F">
              <w:rPr>
                <w:rStyle w:val="None"/>
                <w:sz w:val="20"/>
                <w:szCs w:val="20"/>
                <w:lang w:val="en-GB"/>
              </w:rPr>
              <w:t xml:space="preserve">7 - Intellectual property law </w:t>
            </w:r>
          </w:p>
          <w:p w:rsidR="00C87EAC" w:rsidRPr="00043A1F" w:rsidRDefault="002A4E41">
            <w:pPr>
              <w:pStyle w:val="BodyA"/>
              <w:keepNext/>
              <w:rPr>
                <w:rStyle w:val="None"/>
                <w:sz w:val="20"/>
                <w:szCs w:val="20"/>
                <w:lang w:val="en-GB"/>
              </w:rPr>
            </w:pPr>
            <w:r w:rsidRPr="00043A1F">
              <w:rPr>
                <w:rStyle w:val="None"/>
                <w:sz w:val="20"/>
                <w:szCs w:val="20"/>
                <w:lang w:val="en-GB"/>
              </w:rPr>
              <w:t xml:space="preserve">8 - Competition policy </w:t>
            </w:r>
          </w:p>
          <w:p w:rsidR="00C87EAC" w:rsidRPr="00043A1F" w:rsidRDefault="002A4E41">
            <w:pPr>
              <w:pStyle w:val="BodyA"/>
              <w:keepNext/>
              <w:rPr>
                <w:rStyle w:val="None"/>
                <w:sz w:val="20"/>
                <w:szCs w:val="20"/>
                <w:lang w:val="en-GB"/>
              </w:rPr>
            </w:pPr>
            <w:r w:rsidRPr="00043A1F">
              <w:rPr>
                <w:rStyle w:val="None"/>
                <w:sz w:val="20"/>
                <w:szCs w:val="20"/>
                <w:lang w:val="en-GB"/>
              </w:rPr>
              <w:t xml:space="preserve">9 - Financial services </w:t>
            </w:r>
          </w:p>
          <w:p w:rsidR="00C87EAC" w:rsidRPr="00043A1F" w:rsidRDefault="002A4E41">
            <w:pPr>
              <w:pStyle w:val="BodyA"/>
              <w:keepNext/>
              <w:rPr>
                <w:lang w:val="en-GB"/>
              </w:rPr>
            </w:pPr>
            <w:r w:rsidRPr="00043A1F">
              <w:rPr>
                <w:rStyle w:val="None"/>
                <w:sz w:val="20"/>
                <w:szCs w:val="20"/>
                <w:lang w:val="en-GB"/>
              </w:rPr>
              <w:t xml:space="preserve">28 - Consumer and health protection </w:t>
            </w:r>
          </w:p>
        </w:tc>
      </w:tr>
      <w:tr w:rsidR="00C87EAC" w:rsidRPr="00043A1F">
        <w:trPr>
          <w:trHeight w:val="2212"/>
        </w:trPr>
        <w:tc>
          <w:tcPr>
            <w:tcW w:w="3958" w:type="dxa"/>
            <w:tcBorders>
              <w:top w:val="nil"/>
              <w:left w:val="single" w:sz="4" w:space="0" w:color="000000"/>
              <w:bottom w:val="nil"/>
              <w:right w:val="nil"/>
            </w:tcBorders>
            <w:shd w:val="clear" w:color="auto" w:fill="auto"/>
            <w:tcMar>
              <w:top w:w="80" w:type="dxa"/>
              <w:left w:w="80" w:type="dxa"/>
              <w:bottom w:w="80" w:type="dxa"/>
              <w:right w:w="80" w:type="dxa"/>
            </w:tcMar>
          </w:tcPr>
          <w:p w:rsidR="00C87EAC" w:rsidRPr="00043A1F" w:rsidRDefault="00C87EAC">
            <w:pPr>
              <w:pStyle w:val="BodyA"/>
              <w:keepNext/>
              <w:rPr>
                <w:rStyle w:val="None"/>
                <w:b/>
                <w:bCs/>
                <w:sz w:val="20"/>
                <w:szCs w:val="20"/>
                <w:lang w:val="en-GB"/>
              </w:rPr>
            </w:pPr>
          </w:p>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C. Competitiveness and inclusive growth </w:t>
            </w:r>
          </w:p>
          <w:p w:rsidR="00C87EAC" w:rsidRPr="00043A1F" w:rsidRDefault="002A4E41">
            <w:pPr>
              <w:pStyle w:val="BodyA"/>
              <w:keepNext/>
              <w:rPr>
                <w:rStyle w:val="None"/>
                <w:sz w:val="20"/>
                <w:szCs w:val="20"/>
                <w:lang w:val="en-GB"/>
              </w:rPr>
            </w:pPr>
            <w:r w:rsidRPr="00043A1F">
              <w:rPr>
                <w:rStyle w:val="None"/>
                <w:sz w:val="20"/>
                <w:szCs w:val="20"/>
                <w:lang w:val="en-GB"/>
              </w:rPr>
              <w:t xml:space="preserve">10 - Information society and media </w:t>
            </w:r>
          </w:p>
          <w:p w:rsidR="00C87EAC" w:rsidRPr="00043A1F" w:rsidRDefault="002A4E41">
            <w:pPr>
              <w:pStyle w:val="BodyA"/>
              <w:keepNext/>
              <w:rPr>
                <w:rStyle w:val="None"/>
                <w:sz w:val="20"/>
                <w:szCs w:val="20"/>
                <w:lang w:val="en-GB"/>
              </w:rPr>
            </w:pPr>
            <w:r w:rsidRPr="00043A1F">
              <w:rPr>
                <w:rStyle w:val="None"/>
                <w:sz w:val="20"/>
                <w:szCs w:val="20"/>
                <w:lang w:val="en-GB"/>
              </w:rPr>
              <w:t xml:space="preserve">16 - Taxation </w:t>
            </w:r>
          </w:p>
          <w:p w:rsidR="00C87EAC" w:rsidRPr="00043A1F" w:rsidRDefault="002A4E41">
            <w:pPr>
              <w:pStyle w:val="BodyA"/>
              <w:keepNext/>
              <w:rPr>
                <w:rStyle w:val="None"/>
                <w:sz w:val="20"/>
                <w:szCs w:val="20"/>
                <w:lang w:val="en-GB"/>
              </w:rPr>
            </w:pPr>
            <w:r w:rsidRPr="00043A1F">
              <w:rPr>
                <w:rStyle w:val="None"/>
                <w:sz w:val="20"/>
                <w:szCs w:val="20"/>
                <w:lang w:val="en-GB"/>
              </w:rPr>
              <w:t xml:space="preserve">17 - Economic and monetary policy </w:t>
            </w:r>
          </w:p>
          <w:p w:rsidR="00C87EAC" w:rsidRPr="00043A1F" w:rsidRDefault="002A4E41">
            <w:pPr>
              <w:pStyle w:val="BodyA"/>
              <w:keepNext/>
              <w:rPr>
                <w:rStyle w:val="None"/>
                <w:sz w:val="20"/>
                <w:szCs w:val="20"/>
                <w:lang w:val="en-GB"/>
              </w:rPr>
            </w:pPr>
            <w:r w:rsidRPr="00043A1F">
              <w:rPr>
                <w:rStyle w:val="None"/>
                <w:sz w:val="20"/>
                <w:szCs w:val="20"/>
                <w:lang w:val="en-GB"/>
              </w:rPr>
              <w:t xml:space="preserve">19 - Social policy and employment </w:t>
            </w:r>
          </w:p>
          <w:p w:rsidR="00C87EAC" w:rsidRPr="00043A1F" w:rsidRDefault="002A4E41">
            <w:pPr>
              <w:pStyle w:val="BodyA"/>
              <w:keepNext/>
              <w:rPr>
                <w:rStyle w:val="None"/>
                <w:sz w:val="20"/>
                <w:szCs w:val="20"/>
                <w:lang w:val="en-GB"/>
              </w:rPr>
            </w:pPr>
            <w:r w:rsidRPr="00043A1F">
              <w:rPr>
                <w:rStyle w:val="None"/>
                <w:sz w:val="20"/>
                <w:szCs w:val="20"/>
                <w:lang w:val="en-GB"/>
              </w:rPr>
              <w:t xml:space="preserve">20 - Enterprise and industrial policy </w:t>
            </w:r>
          </w:p>
          <w:p w:rsidR="00C87EAC" w:rsidRPr="00043A1F" w:rsidRDefault="002A4E41">
            <w:pPr>
              <w:pStyle w:val="BodyA"/>
              <w:keepNext/>
              <w:rPr>
                <w:rStyle w:val="None"/>
                <w:sz w:val="20"/>
                <w:szCs w:val="20"/>
                <w:lang w:val="en-GB"/>
              </w:rPr>
            </w:pPr>
            <w:r w:rsidRPr="00043A1F">
              <w:rPr>
                <w:rStyle w:val="None"/>
                <w:sz w:val="20"/>
                <w:szCs w:val="20"/>
                <w:lang w:val="en-GB"/>
              </w:rPr>
              <w:t xml:space="preserve">25 - Science and research </w:t>
            </w:r>
          </w:p>
          <w:p w:rsidR="00C87EAC" w:rsidRPr="00043A1F" w:rsidRDefault="002A4E41">
            <w:pPr>
              <w:pStyle w:val="BodyA"/>
              <w:keepNext/>
              <w:rPr>
                <w:rStyle w:val="None"/>
                <w:sz w:val="20"/>
                <w:szCs w:val="20"/>
                <w:lang w:val="en-GB"/>
              </w:rPr>
            </w:pPr>
            <w:r w:rsidRPr="00043A1F">
              <w:rPr>
                <w:rStyle w:val="None"/>
                <w:sz w:val="20"/>
                <w:szCs w:val="20"/>
                <w:lang w:val="en-GB"/>
              </w:rPr>
              <w:t xml:space="preserve">26 - Education and culture </w:t>
            </w:r>
          </w:p>
          <w:p w:rsidR="00C87EAC" w:rsidRPr="00043A1F" w:rsidRDefault="002A4E41">
            <w:pPr>
              <w:pStyle w:val="BodyA"/>
              <w:keepNext/>
              <w:rPr>
                <w:lang w:val="en-GB"/>
              </w:rPr>
            </w:pPr>
            <w:r w:rsidRPr="00043A1F">
              <w:rPr>
                <w:rStyle w:val="None"/>
                <w:sz w:val="20"/>
                <w:szCs w:val="20"/>
                <w:lang w:val="en-GB"/>
              </w:rPr>
              <w:t>29 - Customs union</w:t>
            </w:r>
          </w:p>
        </w:tc>
        <w:tc>
          <w:tcPr>
            <w:tcW w:w="3980" w:type="dxa"/>
            <w:tcBorders>
              <w:top w:val="nil"/>
              <w:left w:val="nil"/>
              <w:bottom w:val="nil"/>
              <w:right w:val="single" w:sz="4" w:space="0" w:color="000000"/>
            </w:tcBorders>
            <w:shd w:val="clear" w:color="auto" w:fill="auto"/>
            <w:tcMar>
              <w:top w:w="80" w:type="dxa"/>
              <w:left w:w="80" w:type="dxa"/>
              <w:bottom w:w="80" w:type="dxa"/>
              <w:right w:w="80" w:type="dxa"/>
            </w:tcMar>
          </w:tcPr>
          <w:p w:rsidR="00C87EAC" w:rsidRPr="00043A1F" w:rsidRDefault="00C87EAC">
            <w:pPr>
              <w:pStyle w:val="BodyA"/>
              <w:keepNext/>
              <w:rPr>
                <w:rStyle w:val="None"/>
                <w:b/>
                <w:bCs/>
                <w:sz w:val="20"/>
                <w:szCs w:val="20"/>
                <w:lang w:val="en-GB"/>
              </w:rPr>
            </w:pPr>
          </w:p>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D. Green agenda and sustainable connectivity </w:t>
            </w:r>
          </w:p>
          <w:p w:rsidR="00C87EAC" w:rsidRPr="00043A1F" w:rsidRDefault="002A4E41">
            <w:pPr>
              <w:pStyle w:val="BodyA"/>
              <w:keepNext/>
              <w:rPr>
                <w:rStyle w:val="None"/>
                <w:sz w:val="20"/>
                <w:szCs w:val="20"/>
                <w:lang w:val="en-GB"/>
              </w:rPr>
            </w:pPr>
            <w:r w:rsidRPr="00043A1F">
              <w:rPr>
                <w:rStyle w:val="None"/>
                <w:sz w:val="20"/>
                <w:szCs w:val="20"/>
                <w:lang w:val="en-GB"/>
              </w:rPr>
              <w:t xml:space="preserve">14 - Transport policy </w:t>
            </w:r>
          </w:p>
          <w:p w:rsidR="00C87EAC" w:rsidRPr="00043A1F" w:rsidRDefault="002A4E41">
            <w:pPr>
              <w:pStyle w:val="BodyA"/>
              <w:keepNext/>
              <w:rPr>
                <w:rStyle w:val="None"/>
                <w:sz w:val="20"/>
                <w:szCs w:val="20"/>
                <w:lang w:val="en-GB"/>
              </w:rPr>
            </w:pPr>
            <w:r w:rsidRPr="00043A1F">
              <w:rPr>
                <w:rStyle w:val="None"/>
                <w:sz w:val="20"/>
                <w:szCs w:val="20"/>
                <w:lang w:val="en-GB"/>
              </w:rPr>
              <w:t xml:space="preserve">15 - Energy </w:t>
            </w:r>
          </w:p>
          <w:p w:rsidR="00C87EAC" w:rsidRPr="00043A1F" w:rsidRDefault="002A4E41">
            <w:pPr>
              <w:pStyle w:val="BodyA"/>
              <w:keepNext/>
              <w:rPr>
                <w:rStyle w:val="None"/>
                <w:sz w:val="20"/>
                <w:szCs w:val="20"/>
                <w:lang w:val="en-GB"/>
              </w:rPr>
            </w:pPr>
            <w:r w:rsidRPr="00043A1F">
              <w:rPr>
                <w:rStyle w:val="None"/>
                <w:sz w:val="20"/>
                <w:szCs w:val="20"/>
                <w:lang w:val="en-GB"/>
              </w:rPr>
              <w:t xml:space="preserve">21 - Trans-European networks </w:t>
            </w:r>
          </w:p>
          <w:p w:rsidR="00C87EAC" w:rsidRPr="00043A1F" w:rsidRDefault="002A4E41">
            <w:pPr>
              <w:pStyle w:val="BodyA"/>
              <w:keepNext/>
              <w:rPr>
                <w:lang w:val="en-GB"/>
              </w:rPr>
            </w:pPr>
            <w:r w:rsidRPr="00043A1F">
              <w:rPr>
                <w:rStyle w:val="None"/>
                <w:sz w:val="20"/>
                <w:szCs w:val="20"/>
                <w:lang w:val="en-GB"/>
              </w:rPr>
              <w:t xml:space="preserve">27 - Environment and climate change </w:t>
            </w:r>
          </w:p>
        </w:tc>
      </w:tr>
      <w:tr w:rsidR="00C87EAC" w:rsidRPr="00043A1F">
        <w:trPr>
          <w:trHeight w:val="1987"/>
        </w:trPr>
        <w:tc>
          <w:tcPr>
            <w:tcW w:w="3958" w:type="dxa"/>
            <w:tcBorders>
              <w:top w:val="nil"/>
              <w:left w:val="single" w:sz="4" w:space="0" w:color="000000"/>
              <w:bottom w:val="single" w:sz="4" w:space="0" w:color="000000"/>
              <w:right w:val="nil"/>
            </w:tcBorders>
            <w:shd w:val="clear" w:color="auto" w:fill="auto"/>
            <w:tcMar>
              <w:top w:w="80" w:type="dxa"/>
              <w:left w:w="80" w:type="dxa"/>
              <w:bottom w:w="80" w:type="dxa"/>
              <w:right w:w="80" w:type="dxa"/>
            </w:tcMar>
          </w:tcPr>
          <w:p w:rsidR="00C87EAC" w:rsidRPr="00043A1F" w:rsidRDefault="00C87EAC">
            <w:pPr>
              <w:pStyle w:val="BodyA"/>
              <w:keepNext/>
              <w:rPr>
                <w:rStyle w:val="None"/>
                <w:b/>
                <w:bCs/>
                <w:sz w:val="20"/>
                <w:szCs w:val="20"/>
                <w:lang w:val="en-GB"/>
              </w:rPr>
            </w:pPr>
          </w:p>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E. Resources, agriculture and cohesion </w:t>
            </w:r>
          </w:p>
          <w:p w:rsidR="00C87EAC" w:rsidRPr="00043A1F" w:rsidRDefault="002A4E41">
            <w:pPr>
              <w:pStyle w:val="BodyA"/>
              <w:keepNext/>
              <w:rPr>
                <w:rStyle w:val="None"/>
                <w:sz w:val="20"/>
                <w:szCs w:val="20"/>
                <w:lang w:val="en-GB"/>
              </w:rPr>
            </w:pPr>
            <w:r w:rsidRPr="00043A1F">
              <w:rPr>
                <w:rStyle w:val="None"/>
                <w:sz w:val="20"/>
                <w:szCs w:val="20"/>
                <w:lang w:val="en-GB"/>
              </w:rPr>
              <w:t xml:space="preserve">11 - Agriculture and rural development </w:t>
            </w:r>
          </w:p>
          <w:p w:rsidR="00C87EAC" w:rsidRPr="00043A1F" w:rsidRDefault="002A4E41">
            <w:pPr>
              <w:pStyle w:val="BodyA"/>
              <w:keepNext/>
              <w:rPr>
                <w:rStyle w:val="None"/>
                <w:sz w:val="20"/>
                <w:szCs w:val="20"/>
                <w:lang w:val="en-GB"/>
              </w:rPr>
            </w:pPr>
            <w:r w:rsidRPr="00043A1F">
              <w:rPr>
                <w:rStyle w:val="None"/>
                <w:sz w:val="20"/>
                <w:szCs w:val="20"/>
                <w:lang w:val="en-GB"/>
              </w:rPr>
              <w:t xml:space="preserve">12 - Food safety, veterinary and phytosanitary policy </w:t>
            </w:r>
          </w:p>
          <w:p w:rsidR="00C87EAC" w:rsidRPr="00043A1F" w:rsidRDefault="002A4E41">
            <w:pPr>
              <w:pStyle w:val="BodyA"/>
              <w:keepNext/>
              <w:rPr>
                <w:rStyle w:val="None"/>
                <w:sz w:val="20"/>
                <w:szCs w:val="20"/>
                <w:lang w:val="en-GB"/>
              </w:rPr>
            </w:pPr>
            <w:r w:rsidRPr="00043A1F">
              <w:rPr>
                <w:rStyle w:val="None"/>
                <w:sz w:val="20"/>
                <w:szCs w:val="20"/>
                <w:lang w:val="en-GB"/>
              </w:rPr>
              <w:t xml:space="preserve">13 - Fisheries </w:t>
            </w:r>
          </w:p>
          <w:p w:rsidR="00C87EAC" w:rsidRPr="00043A1F" w:rsidRDefault="002A4E41">
            <w:pPr>
              <w:pStyle w:val="BodyA"/>
              <w:keepNext/>
              <w:rPr>
                <w:rStyle w:val="None"/>
                <w:sz w:val="20"/>
                <w:szCs w:val="20"/>
                <w:lang w:val="en-GB"/>
              </w:rPr>
            </w:pPr>
            <w:r w:rsidRPr="00043A1F">
              <w:rPr>
                <w:rStyle w:val="None"/>
                <w:sz w:val="20"/>
                <w:szCs w:val="20"/>
                <w:lang w:val="en-GB"/>
              </w:rPr>
              <w:t xml:space="preserve">22 - Regional policy &amp; coordination of structural instruments </w:t>
            </w:r>
          </w:p>
          <w:p w:rsidR="00C87EAC" w:rsidRPr="00043A1F" w:rsidRDefault="002A4E41">
            <w:pPr>
              <w:pStyle w:val="BodyA"/>
              <w:keepNext/>
              <w:rPr>
                <w:lang w:val="en-GB"/>
              </w:rPr>
            </w:pPr>
            <w:r w:rsidRPr="00043A1F">
              <w:rPr>
                <w:rStyle w:val="None"/>
                <w:sz w:val="20"/>
                <w:szCs w:val="20"/>
                <w:lang w:val="en-GB"/>
              </w:rPr>
              <w:t xml:space="preserve">33 - Financial &amp; budgetary provisions </w:t>
            </w:r>
          </w:p>
        </w:tc>
        <w:tc>
          <w:tcPr>
            <w:tcW w:w="3980" w:type="dxa"/>
            <w:tcBorders>
              <w:top w:val="nil"/>
              <w:left w:val="nil"/>
              <w:bottom w:val="single" w:sz="4" w:space="0" w:color="000000"/>
              <w:right w:val="single" w:sz="4" w:space="0" w:color="000000"/>
            </w:tcBorders>
            <w:shd w:val="clear" w:color="auto" w:fill="auto"/>
            <w:tcMar>
              <w:top w:w="80" w:type="dxa"/>
              <w:left w:w="80" w:type="dxa"/>
              <w:bottom w:w="80" w:type="dxa"/>
              <w:right w:w="80" w:type="dxa"/>
            </w:tcMar>
          </w:tcPr>
          <w:p w:rsidR="00C87EAC" w:rsidRPr="00043A1F" w:rsidRDefault="00C87EAC">
            <w:pPr>
              <w:pStyle w:val="BodyA"/>
              <w:keepNext/>
              <w:rPr>
                <w:rStyle w:val="None"/>
                <w:b/>
                <w:bCs/>
                <w:sz w:val="20"/>
                <w:szCs w:val="20"/>
                <w:lang w:val="en-GB"/>
              </w:rPr>
            </w:pPr>
          </w:p>
          <w:p w:rsidR="00C87EAC" w:rsidRPr="00043A1F" w:rsidRDefault="002A4E41">
            <w:pPr>
              <w:pStyle w:val="BodyA"/>
              <w:keepNext/>
              <w:rPr>
                <w:rStyle w:val="None"/>
                <w:b/>
                <w:bCs/>
                <w:sz w:val="20"/>
                <w:szCs w:val="20"/>
                <w:lang w:val="en-GB"/>
              </w:rPr>
            </w:pPr>
            <w:r w:rsidRPr="00043A1F">
              <w:rPr>
                <w:rStyle w:val="None"/>
                <w:b/>
                <w:bCs/>
                <w:sz w:val="20"/>
                <w:szCs w:val="20"/>
                <w:lang w:val="en-GB"/>
              </w:rPr>
              <w:t xml:space="preserve">F. External relations </w:t>
            </w:r>
          </w:p>
          <w:p w:rsidR="00C87EAC" w:rsidRPr="00043A1F" w:rsidRDefault="002A4E41">
            <w:pPr>
              <w:pStyle w:val="BodyA"/>
              <w:keepNext/>
              <w:rPr>
                <w:rStyle w:val="None"/>
                <w:sz w:val="20"/>
                <w:szCs w:val="20"/>
                <w:lang w:val="en-GB"/>
              </w:rPr>
            </w:pPr>
            <w:r w:rsidRPr="00043A1F">
              <w:rPr>
                <w:rStyle w:val="None"/>
                <w:sz w:val="20"/>
                <w:szCs w:val="20"/>
                <w:lang w:val="en-GB"/>
              </w:rPr>
              <w:t xml:space="preserve">30 - External relations </w:t>
            </w:r>
          </w:p>
          <w:p w:rsidR="00C87EAC" w:rsidRPr="00043A1F" w:rsidRDefault="002A4E41">
            <w:pPr>
              <w:pStyle w:val="BodyA"/>
              <w:keepNext/>
              <w:rPr>
                <w:lang w:val="en-GB"/>
              </w:rPr>
            </w:pPr>
            <w:r w:rsidRPr="00043A1F">
              <w:rPr>
                <w:rStyle w:val="None"/>
                <w:sz w:val="20"/>
                <w:szCs w:val="20"/>
                <w:lang w:val="en-GB"/>
              </w:rPr>
              <w:t>31 - Foreign, security &amp; defence policy</w:t>
            </w:r>
          </w:p>
        </w:tc>
      </w:tr>
    </w:tbl>
    <w:p w:rsidR="004D36EB" w:rsidRDefault="004D36EB">
      <w:pPr>
        <w:pStyle w:val="BodyA"/>
        <w:shd w:val="clear" w:color="auto" w:fill="FFFFFF"/>
        <w:jc w:val="both"/>
        <w:outlineLvl w:val="1"/>
        <w:rPr>
          <w:rStyle w:val="None"/>
          <w:lang w:val="en-GB"/>
        </w:rPr>
      </w:pPr>
    </w:p>
    <w:p w:rsidR="004D36EB" w:rsidRPr="00043A1F" w:rsidRDefault="004D36EB">
      <w:pPr>
        <w:pStyle w:val="BodyA"/>
        <w:shd w:val="clear" w:color="auto" w:fill="FFFFFF"/>
        <w:jc w:val="both"/>
        <w:outlineLvl w:val="1"/>
        <w:rPr>
          <w:rStyle w:val="None"/>
          <w:lang w:val="en-GB"/>
        </w:rPr>
      </w:pPr>
    </w:p>
    <w:p w:rsidR="00C87EAC" w:rsidRPr="00043A1F" w:rsidRDefault="002A4E41">
      <w:pPr>
        <w:pStyle w:val="BodyA"/>
        <w:shd w:val="clear" w:color="auto" w:fill="FFFFFF"/>
        <w:jc w:val="both"/>
        <w:outlineLvl w:val="1"/>
        <w:rPr>
          <w:rStyle w:val="None"/>
          <w:lang w:val="en-GB"/>
        </w:rPr>
      </w:pPr>
      <w:r w:rsidRPr="00043A1F">
        <w:rPr>
          <w:rStyle w:val="None"/>
          <w:lang w:val="en-GB"/>
        </w:rPr>
        <w:t>These new elements will enhance the credibility of the Association Trio integration process, will boost a new momentum of reforms in those countries and will help yieldin</w:t>
      </w:r>
      <w:r w:rsidR="004D36EB">
        <w:rPr>
          <w:rStyle w:val="None"/>
          <w:lang w:val="en-GB"/>
        </w:rPr>
        <w:t xml:space="preserve">g better results for the people who hope to have the </w:t>
      </w:r>
      <w:r w:rsidRPr="00043A1F">
        <w:rPr>
          <w:rStyle w:val="None"/>
          <w:lang w:val="en-GB"/>
        </w:rPr>
        <w:t>European future. Upon the accession to all six EU thematic clusters, the Association Trio countries will be in a position to enjoy fully the potential EU benefits and to keep themselves as close as possible to the EU institutions. The new opportunities for the Association Trio countries will introduce more dynamism into the Eastern Partnership and will allow for</w:t>
      </w:r>
      <w:r w:rsidR="004D36EB">
        <w:rPr>
          <w:rStyle w:val="None"/>
          <w:lang w:val="en-GB"/>
        </w:rPr>
        <w:t xml:space="preserve"> a</w:t>
      </w:r>
      <w:r w:rsidRPr="00043A1F">
        <w:rPr>
          <w:rStyle w:val="None"/>
          <w:lang w:val="en-GB"/>
        </w:rPr>
        <w:t xml:space="preserve"> higher political engagement with best performing countries.</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p>
    <w:p w:rsidR="00C87EAC" w:rsidRPr="00043A1F" w:rsidRDefault="002A4E41" w:rsidP="00B76F64">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b/>
          <w:bCs/>
          <w:lang w:val="en-GB"/>
        </w:rPr>
      </w:pPr>
      <w:r w:rsidRPr="00043A1F">
        <w:rPr>
          <w:rStyle w:val="None"/>
          <w:rFonts w:ascii="Times New Roman" w:hAnsi="Times New Roman"/>
          <w:b/>
          <w:bCs/>
          <w:lang w:val="en-GB"/>
        </w:rPr>
        <w:t>The creation of Association Trio Process for the accelerated integration into the EU</w:t>
      </w:r>
    </w:p>
    <w:p w:rsidR="00C87EAC" w:rsidRPr="00043A1F" w:rsidRDefault="00C87EAC" w:rsidP="00B76F64">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rsidP="00B76F64">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The implementation of the Romano Prodi formula during this decade is something that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together with the Association Trio, is certainly capable of achieving. There is no need to </w:t>
      </w:r>
      <w:r w:rsidR="001658F0">
        <w:rPr>
          <w:rStyle w:val="None"/>
          <w:rFonts w:ascii="Times New Roman" w:hAnsi="Times New Roman"/>
          <w:lang w:val="en-GB"/>
        </w:rPr>
        <w:t>reinvent the wheel on this path. T</w:t>
      </w:r>
      <w:r w:rsidRPr="00043A1F">
        <w:rPr>
          <w:rStyle w:val="None"/>
          <w:rFonts w:ascii="Times New Roman" w:hAnsi="Times New Roman"/>
          <w:lang w:val="en-GB"/>
        </w:rPr>
        <w:t xml:space="preserve">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must apply to the integration of th</w:t>
      </w:r>
      <w:r w:rsidR="001658F0">
        <w:rPr>
          <w:rStyle w:val="None"/>
          <w:rFonts w:ascii="Times New Roman" w:hAnsi="Times New Roman"/>
          <w:lang w:val="en-GB"/>
        </w:rPr>
        <w:t>e Association Trio countries a</w:t>
      </w:r>
      <w:r w:rsidRPr="00043A1F">
        <w:rPr>
          <w:rStyle w:val="None"/>
          <w:rFonts w:ascii="Times New Roman" w:hAnsi="Times New Roman"/>
          <w:lang w:val="en-GB"/>
        </w:rPr>
        <w:t xml:space="preserve"> similar process </w:t>
      </w:r>
      <w:r w:rsidR="001658F0">
        <w:rPr>
          <w:rStyle w:val="None"/>
          <w:rFonts w:ascii="Times New Roman" w:hAnsi="Times New Roman"/>
          <w:lang w:val="en-GB"/>
        </w:rPr>
        <w:t>having a</w:t>
      </w:r>
      <w:r w:rsidRPr="00043A1F">
        <w:rPr>
          <w:rStyle w:val="None"/>
          <w:rFonts w:ascii="Times New Roman" w:hAnsi="Times New Roman"/>
          <w:lang w:val="en-GB"/>
        </w:rPr>
        <w:t xml:space="preserve"> same methodology of accelerated integration applied </w:t>
      </w:r>
      <w:r w:rsidR="00491345">
        <w:rPr>
          <w:rStyle w:val="None"/>
          <w:rFonts w:ascii="Times New Roman" w:hAnsi="Times New Roman"/>
          <w:lang w:val="en-GB"/>
        </w:rPr>
        <w:t>to the Western Balkan countries.</w:t>
      </w:r>
      <w:r w:rsidRPr="00043A1F">
        <w:rPr>
          <w:rStyle w:val="None"/>
          <w:rFonts w:ascii="Times New Roman" w:hAnsi="Times New Roman"/>
          <w:lang w:val="en-GB"/>
        </w:rPr>
        <w:t xml:space="preserve"> </w:t>
      </w:r>
      <w:r w:rsidR="00491345">
        <w:rPr>
          <w:rStyle w:val="None"/>
          <w:rFonts w:ascii="Times New Roman" w:hAnsi="Times New Roman"/>
          <w:lang w:val="en-GB"/>
        </w:rPr>
        <w:t>T</w:t>
      </w:r>
      <w:r w:rsidRPr="00043A1F">
        <w:rPr>
          <w:rStyle w:val="None"/>
          <w:rFonts w:ascii="Times New Roman" w:hAnsi="Times New Roman"/>
          <w:lang w:val="en-GB"/>
        </w:rPr>
        <w:t xml:space="preserve">he only modification </w:t>
      </w:r>
      <w:r w:rsidR="00491345">
        <w:rPr>
          <w:rStyle w:val="None"/>
          <w:rFonts w:ascii="Times New Roman" w:hAnsi="Times New Roman"/>
          <w:lang w:val="en-GB"/>
        </w:rPr>
        <w:t>could be that for the time being</w:t>
      </w:r>
      <w:r w:rsidRPr="00043A1F">
        <w:rPr>
          <w:rStyle w:val="None"/>
          <w:rFonts w:ascii="Times New Roman" w:hAnsi="Times New Roman"/>
          <w:lang w:val="en-GB"/>
        </w:rPr>
        <w:t xml:space="preserve"> the Associ</w:t>
      </w:r>
      <w:r w:rsidR="00491345">
        <w:rPr>
          <w:rStyle w:val="None"/>
          <w:rFonts w:ascii="Times New Roman" w:hAnsi="Times New Roman"/>
          <w:lang w:val="en-GB"/>
        </w:rPr>
        <w:t>ation Trio countries should be offered an</w:t>
      </w:r>
      <w:r w:rsidRPr="00043A1F">
        <w:rPr>
          <w:rStyle w:val="None"/>
          <w:rFonts w:ascii="Times New Roman" w:hAnsi="Times New Roman"/>
          <w:lang w:val="en-GB"/>
        </w:rPr>
        <w:t xml:space="preserve"> intermediate status towards EU membership, as </w:t>
      </w:r>
      <w:r w:rsidR="00491345">
        <w:rPr>
          <w:rStyle w:val="None"/>
          <w:rFonts w:ascii="Times New Roman" w:hAnsi="Times New Roman"/>
          <w:lang w:val="en-GB"/>
        </w:rPr>
        <w:t>it was suggested</w:t>
      </w:r>
      <w:r w:rsidRPr="00043A1F">
        <w:rPr>
          <w:rStyle w:val="None"/>
          <w:rFonts w:ascii="Times New Roman" w:hAnsi="Times New Roman"/>
          <w:lang w:val="en-GB"/>
        </w:rPr>
        <w:t xml:space="preserve"> in the Prodi formula.</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1658F0" w:rsidRPr="001658F0"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 xml:space="preserve">Different formats of institutional stakeholders, processes, mechanisms, agendas as well as investment platforms that the European Commission has set up for the Western Balkans would also be used to implement the accelerated integration process of the Association Trio countries. This process would aim at the accelerated integration of the Eastern Partnership Association Trio countries into the EU and could follow a blueprint of the Berlin Process that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has created for the integration of the Western Balkans with a support of a coalition of EU Member States having a special interest in the Western Balkan</w:t>
      </w:r>
      <w:r w:rsidR="001658F0">
        <w:rPr>
          <w:rStyle w:val="None"/>
          <w:rFonts w:ascii="Times New Roman" w:hAnsi="Times New Roman"/>
          <w:lang w:val="en-GB"/>
        </w:rPr>
        <w:t>s</w:t>
      </w:r>
      <w:r w:rsidRPr="00043A1F">
        <w:rPr>
          <w:rStyle w:val="None"/>
          <w:rFonts w:ascii="Times New Roman" w:hAnsi="Times New Roman"/>
          <w:lang w:val="en-GB"/>
        </w:rPr>
        <w:t xml:space="preserve"> region.</w:t>
      </w:r>
      <w:r w:rsidR="001658F0">
        <w:rPr>
          <w:rStyle w:val="None"/>
          <w:rFonts w:ascii="Times New Roman" w:eastAsia="Times New Roman" w:hAnsi="Times New Roman" w:cs="Times New Roman"/>
          <w:lang w:val="en-GB"/>
        </w:rPr>
        <w:t xml:space="preserve"> </w:t>
      </w:r>
      <w:r w:rsidR="00043A1F">
        <w:rPr>
          <w:rStyle w:val="None"/>
          <w:rFonts w:ascii="Times New Roman" w:hAnsi="Times New Roman"/>
          <w:lang w:val="en-GB"/>
        </w:rPr>
        <w:t>The EU’s Eastern p</w:t>
      </w:r>
      <w:r w:rsidRPr="00043A1F">
        <w:rPr>
          <w:rStyle w:val="None"/>
          <w:rFonts w:ascii="Times New Roman" w:hAnsi="Times New Roman"/>
          <w:lang w:val="en-GB"/>
        </w:rPr>
        <w:t>artners</w:t>
      </w:r>
      <w:r w:rsidR="00043A1F">
        <w:rPr>
          <w:rStyle w:val="None"/>
          <w:rFonts w:ascii="Times New Roman" w:hAnsi="Times New Roman"/>
          <w:lang w:val="en-GB"/>
        </w:rPr>
        <w:t xml:space="preserve"> need</w:t>
      </w:r>
      <w:r w:rsidRPr="00043A1F">
        <w:rPr>
          <w:rStyle w:val="None"/>
          <w:rFonts w:ascii="Times New Roman" w:hAnsi="Times New Roman"/>
          <w:lang w:val="en-GB"/>
        </w:rPr>
        <w:t xml:space="preserve"> the same coalition of </w:t>
      </w:r>
      <w:r w:rsidR="001658F0">
        <w:rPr>
          <w:rStyle w:val="None"/>
          <w:rFonts w:ascii="Times New Roman" w:hAnsi="Times New Roman"/>
          <w:lang w:val="en-GB"/>
        </w:rPr>
        <w:t xml:space="preserve">similarly minded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countries</w:t>
      </w:r>
      <w:r w:rsidR="001658F0">
        <w:rPr>
          <w:rStyle w:val="None"/>
          <w:rFonts w:ascii="Times New Roman" w:hAnsi="Times New Roman"/>
          <w:lang w:val="en-GB"/>
        </w:rPr>
        <w:t>, which are</w:t>
      </w:r>
      <w:r w:rsidRPr="00043A1F">
        <w:rPr>
          <w:rStyle w:val="None"/>
          <w:rFonts w:ascii="Times New Roman" w:hAnsi="Times New Roman"/>
          <w:lang w:val="en-GB"/>
        </w:rPr>
        <w:t xml:space="preserve"> interested i</w:t>
      </w:r>
      <w:r w:rsidR="00043A1F">
        <w:rPr>
          <w:rStyle w:val="None"/>
          <w:rFonts w:ascii="Times New Roman" w:hAnsi="Times New Roman"/>
          <w:lang w:val="en-GB"/>
        </w:rPr>
        <w:t>n</w:t>
      </w:r>
      <w:r w:rsidRPr="00043A1F">
        <w:rPr>
          <w:rStyle w:val="None"/>
          <w:rFonts w:ascii="Times New Roman" w:hAnsi="Times New Roman"/>
          <w:lang w:val="en-GB"/>
        </w:rPr>
        <w:t xml:space="preserve"> </w:t>
      </w:r>
      <w:r w:rsidR="001658F0">
        <w:rPr>
          <w:rStyle w:val="None"/>
          <w:rFonts w:ascii="Times New Roman" w:hAnsi="Times New Roman"/>
          <w:lang w:val="en-GB"/>
        </w:rPr>
        <w:t>EU’s Eastern n</w:t>
      </w:r>
      <w:r w:rsidR="00043A1F">
        <w:rPr>
          <w:rStyle w:val="None"/>
          <w:rFonts w:ascii="Times New Roman" w:hAnsi="Times New Roman"/>
          <w:lang w:val="en-GB"/>
        </w:rPr>
        <w:t>eighbourhood</w:t>
      </w:r>
      <w:r w:rsidRPr="00043A1F">
        <w:rPr>
          <w:rStyle w:val="None"/>
          <w:rFonts w:ascii="Times New Roman" w:hAnsi="Times New Roman"/>
          <w:lang w:val="en-GB"/>
        </w:rPr>
        <w:t xml:space="preserve">. The coalition would ensure that such a Trio Integration Strategy is successfully implemented. </w:t>
      </w:r>
    </w:p>
    <w:p w:rsidR="001658F0" w:rsidRDefault="001658F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The core of su</w:t>
      </w:r>
      <w:r w:rsidR="00043A1F">
        <w:rPr>
          <w:rStyle w:val="None"/>
          <w:rFonts w:ascii="Times New Roman" w:hAnsi="Times New Roman"/>
          <w:lang w:val="en-GB"/>
        </w:rPr>
        <w:t>ch a coalition could be made up</w:t>
      </w:r>
      <w:r w:rsidRPr="00043A1F">
        <w:rPr>
          <w:rStyle w:val="None"/>
          <w:rFonts w:ascii="Times New Roman" w:hAnsi="Times New Roman"/>
          <w:lang w:val="en-GB"/>
        </w:rPr>
        <w:t xml:space="preserve"> </w:t>
      </w:r>
      <w:r w:rsidR="00043A1F">
        <w:rPr>
          <w:rStyle w:val="None"/>
          <w:rFonts w:ascii="Times New Roman" w:hAnsi="Times New Roman"/>
          <w:lang w:val="en-GB"/>
        </w:rPr>
        <w:t>of those countries that have a</w:t>
      </w:r>
      <w:r w:rsidRPr="00043A1F">
        <w:rPr>
          <w:rStyle w:val="None"/>
          <w:rFonts w:ascii="Times New Roman" w:hAnsi="Times New Roman"/>
          <w:lang w:val="en-GB"/>
        </w:rPr>
        <w:t xml:space="preserve"> </w:t>
      </w:r>
      <w:r w:rsidR="00043A1F">
        <w:rPr>
          <w:rStyle w:val="None"/>
          <w:rFonts w:ascii="Times New Roman" w:hAnsi="Times New Roman"/>
          <w:lang w:val="en-GB"/>
        </w:rPr>
        <w:t>particular</w:t>
      </w:r>
      <w:r w:rsidR="00043A1F" w:rsidRPr="00043A1F">
        <w:rPr>
          <w:rStyle w:val="None"/>
          <w:rFonts w:ascii="Times New Roman" w:hAnsi="Times New Roman"/>
          <w:lang w:val="en-GB"/>
        </w:rPr>
        <w:t xml:space="preserve"> </w:t>
      </w:r>
      <w:r w:rsidRPr="00043A1F">
        <w:rPr>
          <w:rStyle w:val="None"/>
          <w:rFonts w:ascii="Times New Roman" w:hAnsi="Times New Roman"/>
          <w:lang w:val="en-GB"/>
        </w:rPr>
        <w:t xml:space="preserve">interest in the future of the Eastern Partnership and will hold the rotating presidency of the </w:t>
      </w:r>
      <w:r w:rsidR="00407ACE" w:rsidRPr="00043A1F">
        <w:rPr>
          <w:rStyle w:val="None"/>
          <w:rFonts w:ascii="Times New Roman" w:hAnsi="Times New Roman"/>
          <w:lang w:val="en-GB"/>
        </w:rPr>
        <w:t>EU</w:t>
      </w:r>
      <w:r w:rsidRPr="00043A1F">
        <w:rPr>
          <w:rStyle w:val="None"/>
          <w:rFonts w:ascii="Times New Roman" w:hAnsi="Times New Roman"/>
          <w:lang w:val="en-GB"/>
        </w:rPr>
        <w:t xml:space="preserve"> until 2030. These are in particular France (2022), the Czech Republic (2022), Sweden (2023), Poland (2025), Lithuania (2027) and Latvia (2028). Of course, such a coalition would also need countries such as Germany or Romania, as well as a transatlantic partnership with the US and Canada.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sidRPr="00043A1F">
        <w:rPr>
          <w:rStyle w:val="None"/>
          <w:rFonts w:ascii="Times New Roman" w:hAnsi="Times New Roman"/>
          <w:lang w:val="en-GB"/>
        </w:rPr>
        <w:t>The EU’s Eastern Partnership policy for the next decade will determine the future of the European c</w:t>
      </w:r>
      <w:r w:rsidR="00407ACE" w:rsidRPr="00043A1F">
        <w:rPr>
          <w:rStyle w:val="None"/>
          <w:rFonts w:ascii="Times New Roman" w:hAnsi="Times New Roman"/>
          <w:lang w:val="en-GB"/>
        </w:rPr>
        <w:t>ontinent for</w:t>
      </w:r>
      <w:r w:rsidR="001658F0">
        <w:rPr>
          <w:rStyle w:val="None"/>
          <w:rFonts w:ascii="Times New Roman" w:hAnsi="Times New Roman"/>
          <w:lang w:val="en-GB"/>
        </w:rPr>
        <w:t xml:space="preserve"> decades to come. T</w:t>
      </w:r>
      <w:r w:rsidRPr="00043A1F">
        <w:rPr>
          <w:rStyle w:val="None"/>
          <w:rFonts w:ascii="Times New Roman" w:hAnsi="Times New Roman"/>
          <w:lang w:val="en-GB"/>
        </w:rPr>
        <w:t>he integration success of the A</w:t>
      </w:r>
      <w:r w:rsidR="00407ACE" w:rsidRPr="00043A1F">
        <w:rPr>
          <w:rStyle w:val="None"/>
          <w:rFonts w:ascii="Times New Roman" w:hAnsi="Times New Roman"/>
          <w:lang w:val="en-GB"/>
        </w:rPr>
        <w:t xml:space="preserve">ssociation Trio countries would also </w:t>
      </w:r>
      <w:r w:rsidRPr="00043A1F">
        <w:rPr>
          <w:rStyle w:val="None"/>
          <w:rFonts w:ascii="Times New Roman" w:hAnsi="Times New Roman"/>
          <w:lang w:val="en-GB"/>
        </w:rPr>
        <w:t xml:space="preserve">inspire Armenians to follow the example of the Trio. It is </w:t>
      </w:r>
      <w:r w:rsidR="00407ACE" w:rsidRPr="00043A1F">
        <w:rPr>
          <w:rStyle w:val="None"/>
          <w:rFonts w:ascii="Times New Roman" w:hAnsi="Times New Roman"/>
          <w:lang w:val="en-GB"/>
        </w:rPr>
        <w:t xml:space="preserve">very </w:t>
      </w:r>
      <w:r w:rsidRPr="00043A1F">
        <w:rPr>
          <w:rStyle w:val="None"/>
          <w:rFonts w:ascii="Times New Roman" w:hAnsi="Times New Roman"/>
          <w:lang w:val="en-GB"/>
        </w:rPr>
        <w:t xml:space="preserve">likely that </w:t>
      </w:r>
      <w:r w:rsidR="00407ACE" w:rsidRPr="00043A1F">
        <w:rPr>
          <w:rStyle w:val="None"/>
          <w:rFonts w:ascii="Times New Roman" w:hAnsi="Times New Roman"/>
          <w:lang w:val="en-GB"/>
        </w:rPr>
        <w:t xml:space="preserve">the </w:t>
      </w:r>
      <w:r w:rsidRPr="00043A1F">
        <w:rPr>
          <w:rStyle w:val="None"/>
          <w:rFonts w:ascii="Times New Roman" w:hAnsi="Times New Roman"/>
          <w:lang w:val="en-GB"/>
        </w:rPr>
        <w:t>Democratic Belarus would also decide to follow a similar path</w:t>
      </w:r>
      <w:r w:rsidR="00407ACE" w:rsidRPr="00043A1F">
        <w:rPr>
          <w:rStyle w:val="None"/>
          <w:rFonts w:ascii="Times New Roman" w:hAnsi="Times New Roman"/>
          <w:lang w:val="en-GB"/>
        </w:rPr>
        <w:t xml:space="preserve"> of reforms</w:t>
      </w:r>
      <w:r w:rsidRPr="00043A1F">
        <w:rPr>
          <w:rStyle w:val="None"/>
          <w:rFonts w:ascii="Times New Roman" w:hAnsi="Times New Roman"/>
          <w:lang w:val="en-GB"/>
        </w:rPr>
        <w:t xml:space="preserve">. </w:t>
      </w:r>
      <w:r w:rsidR="0094174C" w:rsidRPr="00043A1F">
        <w:rPr>
          <w:rStyle w:val="None"/>
          <w:rFonts w:ascii="Times New Roman" w:hAnsi="Times New Roman"/>
          <w:lang w:val="en-GB"/>
        </w:rPr>
        <w:t>Furthermore, t</w:t>
      </w:r>
      <w:r w:rsidRPr="00043A1F">
        <w:rPr>
          <w:rStyle w:val="None"/>
          <w:rFonts w:ascii="Times New Roman" w:hAnsi="Times New Roman"/>
          <w:lang w:val="en-GB"/>
        </w:rPr>
        <w:t xml:space="preserve">his decade will be </w:t>
      </w:r>
      <w:r w:rsidR="001658F0" w:rsidRPr="00043A1F">
        <w:rPr>
          <w:rStyle w:val="None"/>
          <w:rFonts w:ascii="Times New Roman" w:hAnsi="Times New Roman"/>
          <w:lang w:val="en-GB"/>
        </w:rPr>
        <w:t>crucial</w:t>
      </w:r>
      <w:r w:rsidR="001658F0">
        <w:rPr>
          <w:rStyle w:val="None"/>
          <w:rFonts w:ascii="Times New Roman" w:hAnsi="Times New Roman"/>
          <w:lang w:val="en-GB"/>
        </w:rPr>
        <w:t xml:space="preserve"> for the </w:t>
      </w:r>
      <w:r w:rsidRPr="00043A1F">
        <w:rPr>
          <w:rStyle w:val="None"/>
          <w:rFonts w:ascii="Times New Roman" w:hAnsi="Times New Roman"/>
          <w:lang w:val="en-GB"/>
        </w:rPr>
        <w:t>easter</w:t>
      </w:r>
      <w:r w:rsidR="001658F0">
        <w:rPr>
          <w:rStyle w:val="None"/>
          <w:rFonts w:ascii="Times New Roman" w:hAnsi="Times New Roman"/>
          <w:lang w:val="en-GB"/>
        </w:rPr>
        <w:t xml:space="preserve">n part </w:t>
      </w:r>
      <w:r w:rsidRPr="00043A1F">
        <w:rPr>
          <w:rStyle w:val="None"/>
          <w:rFonts w:ascii="Times New Roman" w:hAnsi="Times New Roman"/>
          <w:lang w:val="en-GB"/>
        </w:rPr>
        <w:t>of the</w:t>
      </w:r>
      <w:r w:rsidR="001658F0">
        <w:rPr>
          <w:rStyle w:val="None"/>
          <w:rFonts w:ascii="Times New Roman" w:hAnsi="Times New Roman"/>
          <w:lang w:val="en-GB"/>
        </w:rPr>
        <w:t xml:space="preserve"> </w:t>
      </w:r>
      <w:r w:rsidRPr="00043A1F">
        <w:rPr>
          <w:rStyle w:val="None"/>
          <w:rFonts w:ascii="Times New Roman" w:hAnsi="Times New Roman"/>
          <w:lang w:val="en-GB"/>
        </w:rPr>
        <w:t xml:space="preserve">European continent. The integration and reform success of the Trio countries will determine not only the direction of their further development, </w:t>
      </w:r>
      <w:r w:rsidR="00071AB9" w:rsidRPr="00043A1F">
        <w:rPr>
          <w:rStyle w:val="None"/>
          <w:rFonts w:ascii="Times New Roman" w:hAnsi="Times New Roman"/>
          <w:lang w:val="en-GB"/>
        </w:rPr>
        <w:t>but also</w:t>
      </w:r>
      <w:r w:rsidR="001658F0">
        <w:rPr>
          <w:rStyle w:val="None"/>
          <w:rFonts w:ascii="Times New Roman" w:hAnsi="Times New Roman"/>
          <w:lang w:val="en-GB"/>
        </w:rPr>
        <w:t xml:space="preserve"> the one for </w:t>
      </w:r>
      <w:r w:rsidRPr="00043A1F">
        <w:rPr>
          <w:rStyle w:val="None"/>
          <w:rFonts w:ascii="Times New Roman" w:hAnsi="Times New Roman"/>
          <w:lang w:val="en-GB"/>
        </w:rPr>
        <w:t xml:space="preserve">Russia. </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NoSpacing"/>
        <w:jc w:val="both"/>
        <w:rPr>
          <w:rStyle w:val="None"/>
          <w:lang w:val="en-GB"/>
        </w:rPr>
      </w:pPr>
      <w:r w:rsidRPr="00043A1F">
        <w:rPr>
          <w:rStyle w:val="None"/>
          <w:lang w:val="en-GB"/>
        </w:rPr>
        <w:t xml:space="preserve">The opportunities of </w:t>
      </w:r>
      <w:r w:rsidRPr="00043A1F">
        <w:rPr>
          <w:rStyle w:val="None"/>
          <w:rtl/>
          <w:lang w:val="en-GB"/>
        </w:rPr>
        <w:t>‘</w:t>
      </w:r>
      <w:r w:rsidRPr="00043A1F">
        <w:rPr>
          <w:rStyle w:val="None"/>
          <w:lang w:val="en-GB"/>
        </w:rPr>
        <w:t>accelerated integration</w:t>
      </w:r>
      <w:r w:rsidRPr="00043A1F">
        <w:rPr>
          <w:rStyle w:val="None"/>
          <w:rtl/>
          <w:lang w:val="en-GB"/>
        </w:rPr>
        <w:t>‘</w:t>
      </w:r>
      <w:r w:rsidRPr="00043A1F">
        <w:rPr>
          <w:rStyle w:val="None"/>
          <w:lang w:val="en-GB"/>
        </w:rPr>
        <w:t xml:space="preserve"> towards intermediate status and inspiration for reforms will also provide the necessary means for the Association Trio countries and both EU institutions and Member States to accommodate themselves to an effective submission of the EU membe</w:t>
      </w:r>
      <w:r w:rsidR="00946D9C" w:rsidRPr="00043A1F">
        <w:rPr>
          <w:rStyle w:val="None"/>
          <w:lang w:val="en-GB"/>
        </w:rPr>
        <w:t>rship application, which is the intention of</w:t>
      </w:r>
      <w:r w:rsidRPr="00043A1F">
        <w:rPr>
          <w:rStyle w:val="None"/>
          <w:lang w:val="en-GB"/>
        </w:rPr>
        <w:t xml:space="preserve"> </w:t>
      </w:r>
      <w:r w:rsidR="00946D9C" w:rsidRPr="00043A1F">
        <w:rPr>
          <w:rStyle w:val="None"/>
          <w:lang w:val="en-GB"/>
        </w:rPr>
        <w:t xml:space="preserve">some </w:t>
      </w:r>
      <w:r w:rsidR="00071AB9" w:rsidRPr="00043A1F">
        <w:rPr>
          <w:rStyle w:val="None"/>
          <w:lang w:val="en-GB"/>
        </w:rPr>
        <w:t>Association</w:t>
      </w:r>
      <w:r w:rsidRPr="00043A1F">
        <w:rPr>
          <w:rStyle w:val="None"/>
          <w:lang w:val="en-GB"/>
        </w:rPr>
        <w:t xml:space="preserve"> Trio </w:t>
      </w:r>
      <w:r w:rsidR="00946D9C" w:rsidRPr="00043A1F">
        <w:rPr>
          <w:rStyle w:val="None"/>
          <w:lang w:val="en-GB"/>
        </w:rPr>
        <w:t xml:space="preserve">governments </w:t>
      </w:r>
      <w:r w:rsidRPr="00043A1F">
        <w:rPr>
          <w:rStyle w:val="None"/>
          <w:lang w:val="en-GB"/>
        </w:rPr>
        <w:t xml:space="preserve">to do </w:t>
      </w:r>
      <w:r w:rsidR="00946D9C" w:rsidRPr="00043A1F">
        <w:rPr>
          <w:rStyle w:val="None"/>
          <w:lang w:val="en-GB"/>
        </w:rPr>
        <w:t>in</w:t>
      </w:r>
      <w:r w:rsidRPr="00043A1F">
        <w:rPr>
          <w:rStyle w:val="None"/>
          <w:lang w:val="en-GB"/>
        </w:rPr>
        <w:t xml:space="preserve"> 2024.</w:t>
      </w:r>
    </w:p>
    <w:p w:rsidR="00C87EAC" w:rsidRPr="00043A1F" w:rsidRDefault="00C87EAC">
      <w:pPr>
        <w:pStyle w:val="BodyA"/>
        <w:shd w:val="clear" w:color="auto" w:fill="FFFFFF"/>
        <w:outlineLvl w:val="1"/>
        <w:rPr>
          <w:rStyle w:val="None"/>
          <w:lang w:val="en-GB"/>
        </w:rPr>
      </w:pPr>
    </w:p>
    <w:p w:rsidR="00C87EAC" w:rsidRPr="00043A1F" w:rsidRDefault="002A4E41">
      <w:pPr>
        <w:pStyle w:val="BodyA"/>
        <w:keepNext/>
        <w:shd w:val="clear" w:color="auto" w:fill="FFFFFF"/>
        <w:outlineLvl w:val="1"/>
        <w:rPr>
          <w:rStyle w:val="None"/>
          <w:b/>
          <w:bCs/>
          <w:lang w:val="en-GB"/>
        </w:rPr>
      </w:pPr>
      <w:r w:rsidRPr="00043A1F">
        <w:rPr>
          <w:rStyle w:val="None"/>
          <w:b/>
          <w:bCs/>
          <w:lang w:val="en-GB"/>
        </w:rPr>
        <w:t>Strategic responsibility of the EU</w:t>
      </w:r>
    </w:p>
    <w:p w:rsidR="00C87EAC" w:rsidRPr="00043A1F" w:rsidRDefault="00C87EAC">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lang w:val="en-GB"/>
        </w:rPr>
      </w:pPr>
    </w:p>
    <w:p w:rsidR="00C87EAC" w:rsidRPr="00043A1F" w:rsidRDefault="008E3DF1">
      <w:pPr>
        <w:pStyle w:val="Default"/>
        <w:keepNex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We listed all the arguments</w:t>
      </w:r>
      <w:r w:rsidR="002A4E41" w:rsidRPr="00043A1F">
        <w:rPr>
          <w:rStyle w:val="None"/>
          <w:rFonts w:ascii="Times New Roman" w:hAnsi="Times New Roman"/>
          <w:lang w:val="en-GB"/>
        </w:rPr>
        <w:t xml:space="preserve"> why accelerated integr</w:t>
      </w:r>
      <w:r>
        <w:rPr>
          <w:rStyle w:val="None"/>
          <w:rFonts w:ascii="Times New Roman" w:hAnsi="Times New Roman"/>
          <w:lang w:val="en-GB"/>
        </w:rPr>
        <w:t>ation of the Association Trio in the</w:t>
      </w:r>
      <w:r w:rsidR="002A4E41" w:rsidRPr="00043A1F">
        <w:rPr>
          <w:rStyle w:val="None"/>
          <w:rFonts w:ascii="Times New Roman" w:hAnsi="Times New Roman"/>
          <w:lang w:val="en-GB"/>
        </w:rPr>
        <w:t xml:space="preserve"> Eastern Partnershi</w:t>
      </w:r>
      <w:r>
        <w:rPr>
          <w:rStyle w:val="None"/>
          <w:rFonts w:ascii="Times New Roman" w:hAnsi="Times New Roman"/>
          <w:lang w:val="en-GB"/>
        </w:rPr>
        <w:t xml:space="preserve">p region should be among the key priorities of </w:t>
      </w:r>
      <w:r w:rsidR="00407ACE" w:rsidRPr="00043A1F">
        <w:rPr>
          <w:rStyle w:val="None"/>
          <w:rFonts w:ascii="Times New Roman" w:hAnsi="Times New Roman"/>
          <w:lang w:val="en-GB"/>
        </w:rPr>
        <w:t>EU</w:t>
      </w:r>
      <w:r w:rsidR="002A4E41" w:rsidRPr="00043A1F">
        <w:rPr>
          <w:rStyle w:val="None"/>
          <w:rFonts w:ascii="Times New Roman" w:hAnsi="Times New Roman"/>
          <w:lang w:val="en-GB"/>
        </w:rPr>
        <w:t>’s geopolitical agenda. Stability, prosperity and peace on the European continent come only through integration. This common interest should be import</w:t>
      </w:r>
      <w:r>
        <w:rPr>
          <w:rStyle w:val="None"/>
          <w:rFonts w:ascii="Times New Roman" w:hAnsi="Times New Roman"/>
          <w:lang w:val="en-GB"/>
        </w:rPr>
        <w:t>ant not only for the countries in</w:t>
      </w:r>
      <w:r w:rsidR="002A4E41" w:rsidRPr="00043A1F">
        <w:rPr>
          <w:rStyle w:val="None"/>
          <w:rFonts w:ascii="Times New Roman" w:hAnsi="Times New Roman"/>
          <w:lang w:val="en-GB"/>
        </w:rPr>
        <w:t xml:space="preserve"> </w:t>
      </w:r>
      <w:r>
        <w:rPr>
          <w:rStyle w:val="None"/>
          <w:rFonts w:ascii="Times New Roman" w:hAnsi="Times New Roman"/>
          <w:lang w:val="en-GB"/>
        </w:rPr>
        <w:t xml:space="preserve">the </w:t>
      </w:r>
      <w:r w:rsidR="002A4E41" w:rsidRPr="00043A1F">
        <w:rPr>
          <w:rStyle w:val="None"/>
          <w:rFonts w:ascii="Times New Roman" w:hAnsi="Times New Roman"/>
          <w:lang w:val="en-GB"/>
        </w:rPr>
        <w:t xml:space="preserve">Eastern Partnership </w:t>
      </w:r>
      <w:r>
        <w:rPr>
          <w:rStyle w:val="None"/>
          <w:rFonts w:ascii="Times New Roman" w:hAnsi="Times New Roman"/>
          <w:lang w:val="en-GB"/>
        </w:rPr>
        <w:t xml:space="preserve">and in particular for the </w:t>
      </w:r>
      <w:r w:rsidR="002A4E41" w:rsidRPr="00043A1F">
        <w:rPr>
          <w:rStyle w:val="None"/>
          <w:rFonts w:ascii="Times New Roman" w:hAnsi="Times New Roman"/>
          <w:lang w:val="en-GB"/>
        </w:rPr>
        <w:t xml:space="preserve">Association Trio, but also for the whole EU. The </w:t>
      </w:r>
      <w:r w:rsidR="00407ACE" w:rsidRPr="00043A1F">
        <w:rPr>
          <w:rStyle w:val="None"/>
          <w:rFonts w:ascii="Times New Roman" w:hAnsi="Times New Roman"/>
          <w:lang w:val="en-GB"/>
        </w:rPr>
        <w:t>EU</w:t>
      </w:r>
      <w:r>
        <w:rPr>
          <w:rStyle w:val="None"/>
          <w:rFonts w:ascii="Times New Roman" w:hAnsi="Times New Roman"/>
          <w:lang w:val="en-GB"/>
        </w:rPr>
        <w:t xml:space="preserve"> should </w:t>
      </w:r>
      <w:r w:rsidR="002A4E41" w:rsidRPr="00043A1F">
        <w:rPr>
          <w:rStyle w:val="None"/>
          <w:rFonts w:ascii="Times New Roman" w:hAnsi="Times New Roman"/>
          <w:lang w:val="en-GB"/>
        </w:rPr>
        <w:t xml:space="preserve">stop kicking the can down the road when it comes to </w:t>
      </w:r>
      <w:r w:rsidR="00A356D8">
        <w:rPr>
          <w:rStyle w:val="None"/>
          <w:rFonts w:ascii="Times New Roman" w:hAnsi="Times New Roman"/>
          <w:lang w:val="en-GB"/>
        </w:rPr>
        <w:t>the European integration aspirations in EU’s neighbourhood</w:t>
      </w:r>
      <w:r>
        <w:rPr>
          <w:rStyle w:val="None"/>
          <w:rFonts w:ascii="Times New Roman" w:hAnsi="Times New Roman"/>
          <w:lang w:val="en-GB"/>
        </w:rPr>
        <w:t xml:space="preserve"> </w:t>
      </w:r>
      <w:r w:rsidR="00A356D8">
        <w:rPr>
          <w:rStyle w:val="None"/>
          <w:rFonts w:ascii="Times New Roman" w:hAnsi="Times New Roman"/>
          <w:lang w:val="en-GB"/>
        </w:rPr>
        <w:t xml:space="preserve">and the </w:t>
      </w:r>
      <w:r>
        <w:rPr>
          <w:rStyle w:val="None"/>
          <w:rFonts w:ascii="Times New Roman" w:hAnsi="Times New Roman"/>
          <w:lang w:val="en-GB"/>
        </w:rPr>
        <w:t>Eastern Partnership</w:t>
      </w:r>
      <w:r w:rsidR="00A356D8">
        <w:rPr>
          <w:rStyle w:val="None"/>
          <w:rFonts w:ascii="Times New Roman" w:hAnsi="Times New Roman"/>
          <w:lang w:val="en-GB"/>
        </w:rPr>
        <w:t>. The EU</w:t>
      </w:r>
      <w:r w:rsidR="001658F0">
        <w:rPr>
          <w:rStyle w:val="None"/>
          <w:rFonts w:ascii="Times New Roman" w:hAnsi="Times New Roman"/>
          <w:lang w:val="en-GB"/>
        </w:rPr>
        <w:t xml:space="preserve"> knew what was important </w:t>
      </w:r>
      <w:r w:rsidR="00A356D8">
        <w:rPr>
          <w:rStyle w:val="None"/>
          <w:rFonts w:ascii="Times New Roman" w:hAnsi="Times New Roman"/>
          <w:lang w:val="en-GB"/>
        </w:rPr>
        <w:t xml:space="preserve">for its </w:t>
      </w:r>
      <w:r>
        <w:rPr>
          <w:rStyle w:val="None"/>
          <w:rFonts w:ascii="Times New Roman" w:hAnsi="Times New Roman"/>
          <w:lang w:val="en-GB"/>
        </w:rPr>
        <w:t>n</w:t>
      </w:r>
      <w:r w:rsidR="00A356D8">
        <w:rPr>
          <w:rStyle w:val="None"/>
          <w:rFonts w:ascii="Times New Roman" w:hAnsi="Times New Roman"/>
          <w:lang w:val="en-GB"/>
        </w:rPr>
        <w:t>eighbourhood in 2002; it knows</w:t>
      </w:r>
      <w:r w:rsidR="002A4E41" w:rsidRPr="00043A1F">
        <w:rPr>
          <w:rStyle w:val="None"/>
          <w:rFonts w:ascii="Times New Roman" w:hAnsi="Times New Roman"/>
          <w:lang w:val="en-GB"/>
        </w:rPr>
        <w:t xml:space="preserve"> what is importan</w:t>
      </w:r>
      <w:r w:rsidR="00A356D8">
        <w:rPr>
          <w:rStyle w:val="None"/>
          <w:rFonts w:ascii="Times New Roman" w:hAnsi="Times New Roman"/>
          <w:lang w:val="en-GB"/>
        </w:rPr>
        <w:t>t for the Western Balkans today and will</w:t>
      </w:r>
      <w:r w:rsidR="002A4E41" w:rsidRPr="00043A1F">
        <w:rPr>
          <w:rStyle w:val="None"/>
          <w:rFonts w:ascii="Times New Roman" w:hAnsi="Times New Roman"/>
          <w:lang w:val="en-GB"/>
        </w:rPr>
        <w:t xml:space="preserve"> </w:t>
      </w:r>
      <w:r w:rsidR="00A356D8">
        <w:rPr>
          <w:rStyle w:val="None"/>
          <w:rFonts w:ascii="Times New Roman" w:hAnsi="Times New Roman"/>
          <w:lang w:val="en-GB"/>
        </w:rPr>
        <w:t xml:space="preserve">be </w:t>
      </w:r>
      <w:r w:rsidR="002A4E41" w:rsidRPr="00043A1F">
        <w:rPr>
          <w:rStyle w:val="None"/>
          <w:rFonts w:ascii="Times New Roman" w:hAnsi="Times New Roman"/>
          <w:lang w:val="en-GB"/>
        </w:rPr>
        <w:t>even more important for the Eastern Partnership region</w:t>
      </w:r>
      <w:r w:rsidR="00A356D8">
        <w:rPr>
          <w:rStyle w:val="None"/>
          <w:rFonts w:ascii="Times New Roman" w:hAnsi="Times New Roman"/>
          <w:lang w:val="en-GB"/>
        </w:rPr>
        <w:t xml:space="preserve"> tomorrow. This </w:t>
      </w:r>
      <w:r w:rsidR="002A4E41" w:rsidRPr="00043A1F">
        <w:rPr>
          <w:rStyle w:val="None"/>
          <w:rFonts w:ascii="Times New Roman" w:hAnsi="Times New Roman"/>
          <w:lang w:val="en-GB"/>
        </w:rPr>
        <w:t xml:space="preserve">is a matter of strategic responsibility for the </w:t>
      </w:r>
      <w:r w:rsidR="0005768A" w:rsidRPr="00043A1F">
        <w:rPr>
          <w:rStyle w:val="None"/>
          <w:rFonts w:ascii="Times New Roman" w:hAnsi="Times New Roman"/>
          <w:lang w:val="en-GB"/>
        </w:rPr>
        <w:t>EU</w:t>
      </w:r>
      <w:r w:rsidR="002A4E41" w:rsidRPr="00043A1F">
        <w:rPr>
          <w:rStyle w:val="None"/>
          <w:rFonts w:ascii="Times New Roman" w:hAnsi="Times New Roman"/>
          <w:lang w:val="en-GB"/>
        </w:rPr>
        <w:t>.</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8E3DF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r>
        <w:rPr>
          <w:rStyle w:val="None"/>
          <w:rFonts w:ascii="Times New Roman" w:hAnsi="Times New Roman"/>
          <w:lang w:val="en-GB"/>
        </w:rPr>
        <w:t xml:space="preserve">The </w:t>
      </w:r>
      <w:r w:rsidR="002A4E41" w:rsidRPr="00043A1F">
        <w:rPr>
          <w:rStyle w:val="None"/>
          <w:rFonts w:ascii="Times New Roman" w:hAnsi="Times New Roman"/>
          <w:lang w:val="en-GB"/>
        </w:rPr>
        <w:t>EU needs to remembe</w:t>
      </w:r>
      <w:r>
        <w:rPr>
          <w:rStyle w:val="None"/>
          <w:rFonts w:ascii="Times New Roman" w:hAnsi="Times New Roman"/>
          <w:lang w:val="en-GB"/>
        </w:rPr>
        <w:t>r that such a responsibility to</w:t>
      </w:r>
      <w:r w:rsidR="002A4E41" w:rsidRPr="00043A1F">
        <w:rPr>
          <w:rStyle w:val="None"/>
          <w:rFonts w:ascii="Times New Roman" w:hAnsi="Times New Roman"/>
          <w:lang w:val="en-GB"/>
        </w:rPr>
        <w:t xml:space="preserve"> its own neighbourhood, including</w:t>
      </w:r>
      <w:r>
        <w:rPr>
          <w:rStyle w:val="None"/>
          <w:rFonts w:ascii="Times New Roman" w:hAnsi="Times New Roman"/>
          <w:lang w:val="en-GB"/>
        </w:rPr>
        <w:t xml:space="preserve"> the</w:t>
      </w:r>
      <w:r w:rsidR="002A4E41" w:rsidRPr="00043A1F">
        <w:rPr>
          <w:rStyle w:val="None"/>
          <w:rFonts w:ascii="Times New Roman" w:hAnsi="Times New Roman"/>
          <w:lang w:val="en-GB"/>
        </w:rPr>
        <w:t xml:space="preserve"> Eastern Partnership region, is an EU obligation according to the </w:t>
      </w:r>
      <w:r>
        <w:rPr>
          <w:rStyle w:val="None"/>
          <w:rFonts w:ascii="Times New Roman" w:hAnsi="Times New Roman"/>
          <w:lang w:val="en-GB"/>
        </w:rPr>
        <w:t>EU Treaty,</w:t>
      </w:r>
      <w:r w:rsidR="002A4E41" w:rsidRPr="00043A1F">
        <w:rPr>
          <w:rStyle w:val="None"/>
          <w:rFonts w:ascii="Times New Roman" w:hAnsi="Times New Roman"/>
          <w:lang w:val="en-GB"/>
        </w:rPr>
        <w:t xml:space="preserve"> </w:t>
      </w:r>
      <w:r>
        <w:rPr>
          <w:rStyle w:val="None"/>
          <w:rFonts w:ascii="Times New Roman" w:hAnsi="Times New Roman"/>
          <w:lang w:val="en-GB"/>
        </w:rPr>
        <w:t>the</w:t>
      </w:r>
      <w:r w:rsidR="002A4E41" w:rsidRPr="00043A1F">
        <w:rPr>
          <w:rStyle w:val="None"/>
          <w:rFonts w:ascii="Times New Roman" w:hAnsi="Times New Roman"/>
          <w:lang w:val="en-GB"/>
        </w:rPr>
        <w:t xml:space="preserve"> Art. 8</w:t>
      </w:r>
      <w:r>
        <w:rPr>
          <w:rStyle w:val="None"/>
          <w:rFonts w:ascii="Times New Roman" w:hAnsi="Times New Roman"/>
          <w:lang w:val="en-GB"/>
        </w:rPr>
        <w:t xml:space="preserve"> of which</w:t>
      </w:r>
      <w:r w:rsidR="002A4E41" w:rsidRPr="00043A1F">
        <w:rPr>
          <w:rStyle w:val="None"/>
          <w:rFonts w:ascii="Times New Roman" w:hAnsi="Times New Roman"/>
          <w:lang w:val="en-GB"/>
        </w:rPr>
        <w:t xml:space="preserve"> s</w:t>
      </w:r>
      <w:r w:rsidR="00407ACE" w:rsidRPr="00043A1F">
        <w:rPr>
          <w:rStyle w:val="None"/>
          <w:rFonts w:ascii="Times New Roman" w:hAnsi="Times New Roman"/>
          <w:lang w:val="en-GB"/>
        </w:rPr>
        <w:t>peaks very clearly (see Box 3), that</w:t>
      </w:r>
      <w:r w:rsidR="002A4E41" w:rsidRPr="00043A1F">
        <w:rPr>
          <w:rStyle w:val="None"/>
          <w:rFonts w:ascii="Times New Roman" w:hAnsi="Times New Roman"/>
          <w:lang w:val="en-GB"/>
        </w:rPr>
        <w:t xml:space="preserve"> </w:t>
      </w:r>
      <w:r w:rsidR="00407ACE" w:rsidRPr="00043A1F">
        <w:rPr>
          <w:rStyle w:val="None"/>
          <w:rFonts w:ascii="Times New Roman" w:hAnsi="Times New Roman"/>
          <w:lang w:val="en-GB"/>
        </w:rPr>
        <w:t xml:space="preserve">the </w:t>
      </w:r>
      <w:r w:rsidR="002A4E41" w:rsidRPr="00043A1F">
        <w:rPr>
          <w:rStyle w:val="None"/>
          <w:rFonts w:ascii="Times New Roman" w:hAnsi="Times New Roman"/>
          <w:lang w:val="en-GB"/>
        </w:rPr>
        <w:t>EU has a strategic responsibility ‘to establish an area of prosperity and good neighbourliness, founded on the values of the Union and characterized by close and peaceful relations based on cooperation.’</w:t>
      </w: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sz w:val="20"/>
          <w:szCs w:val="20"/>
          <w:lang w:val="en-GB"/>
        </w:rPr>
      </w:pPr>
    </w:p>
    <w:p w:rsidR="00C87EAC" w:rsidRPr="00043A1F" w:rsidRDefault="002A4E4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hAnsi="Times New Roman"/>
          <w:lang w:val="en-GB"/>
        </w:rPr>
      </w:pPr>
      <w:r w:rsidRPr="00043A1F">
        <w:rPr>
          <w:rStyle w:val="None"/>
          <w:rFonts w:ascii="Times New Roman" w:hAnsi="Times New Roman"/>
          <w:lang w:val="en-GB"/>
        </w:rPr>
        <w:t xml:space="preserve">It is time for </w:t>
      </w:r>
      <w:r w:rsidR="00071AB9" w:rsidRPr="00043A1F">
        <w:rPr>
          <w:rStyle w:val="None"/>
          <w:rFonts w:ascii="Times New Roman" w:hAnsi="Times New Roman"/>
          <w:lang w:val="en-GB"/>
        </w:rPr>
        <w:t xml:space="preserve">the </w:t>
      </w:r>
      <w:r w:rsidRPr="00043A1F">
        <w:rPr>
          <w:rStyle w:val="None"/>
          <w:rFonts w:ascii="Times New Roman" w:hAnsi="Times New Roman"/>
          <w:lang w:val="en-GB"/>
        </w:rPr>
        <w:t xml:space="preserve">EU to bring </w:t>
      </w:r>
      <w:r w:rsidR="00071AB9" w:rsidRPr="00043A1F">
        <w:rPr>
          <w:rStyle w:val="None"/>
          <w:rFonts w:ascii="Times New Roman" w:hAnsi="Times New Roman"/>
          <w:lang w:val="en-GB"/>
        </w:rPr>
        <w:t xml:space="preserve">a </w:t>
      </w:r>
      <w:r w:rsidRPr="00043A1F">
        <w:rPr>
          <w:rStyle w:val="None"/>
          <w:rFonts w:ascii="Times New Roman" w:hAnsi="Times New Roman"/>
          <w:lang w:val="en-GB"/>
        </w:rPr>
        <w:t xml:space="preserve">new momentum into implementation </w:t>
      </w:r>
      <w:r w:rsidR="00071AB9" w:rsidRPr="00043A1F">
        <w:rPr>
          <w:rStyle w:val="None"/>
          <w:rFonts w:ascii="Times New Roman" w:hAnsi="Times New Roman"/>
          <w:lang w:val="en-GB"/>
        </w:rPr>
        <w:t>of its strategic responsibility.</w:t>
      </w:r>
      <w:r w:rsidRPr="00043A1F">
        <w:rPr>
          <w:rStyle w:val="None"/>
          <w:rFonts w:ascii="Times New Roman" w:hAnsi="Times New Roman"/>
          <w:lang w:val="en-GB"/>
        </w:rPr>
        <w:t xml:space="preserve"> This </w:t>
      </w:r>
      <w:r w:rsidR="00071AB9" w:rsidRPr="00043A1F">
        <w:rPr>
          <w:rStyle w:val="None"/>
          <w:rFonts w:ascii="Times New Roman" w:hAnsi="Times New Roman"/>
          <w:lang w:val="en-GB"/>
        </w:rPr>
        <w:t xml:space="preserve">is </w:t>
      </w:r>
      <w:r w:rsidRPr="00043A1F">
        <w:rPr>
          <w:rStyle w:val="None"/>
          <w:rFonts w:ascii="Times New Roman" w:hAnsi="Times New Roman"/>
          <w:lang w:val="en-GB"/>
        </w:rPr>
        <w:t xml:space="preserve">how </w:t>
      </w:r>
      <w:r w:rsidR="00071AB9" w:rsidRPr="00043A1F">
        <w:rPr>
          <w:rStyle w:val="None"/>
          <w:rFonts w:ascii="Times New Roman" w:hAnsi="Times New Roman"/>
          <w:lang w:val="en-GB"/>
        </w:rPr>
        <w:t xml:space="preserve">the </w:t>
      </w:r>
      <w:r w:rsidRPr="00043A1F">
        <w:rPr>
          <w:rStyle w:val="None"/>
          <w:rFonts w:ascii="Times New Roman" w:hAnsi="Times New Roman"/>
          <w:lang w:val="en-GB"/>
        </w:rPr>
        <w:t xml:space="preserve">EU can overcome </w:t>
      </w:r>
      <w:r w:rsidR="00071AB9" w:rsidRPr="00043A1F">
        <w:rPr>
          <w:rStyle w:val="None"/>
          <w:rFonts w:ascii="Times New Roman" w:hAnsi="Times New Roman"/>
          <w:lang w:val="en-GB"/>
        </w:rPr>
        <w:t xml:space="preserve">its </w:t>
      </w:r>
      <w:r w:rsidRPr="00043A1F">
        <w:rPr>
          <w:rStyle w:val="None"/>
          <w:rFonts w:ascii="Times New Roman" w:hAnsi="Times New Roman"/>
          <w:lang w:val="en-GB"/>
        </w:rPr>
        <w:t xml:space="preserve">westlessness </w:t>
      </w:r>
      <w:r w:rsidR="00071AB9" w:rsidRPr="00043A1F">
        <w:rPr>
          <w:rStyle w:val="None"/>
          <w:rFonts w:ascii="Times New Roman" w:hAnsi="Times New Roman"/>
          <w:lang w:val="en-GB"/>
        </w:rPr>
        <w:t xml:space="preserve">in </w:t>
      </w:r>
      <w:r w:rsidR="008E3DF1">
        <w:rPr>
          <w:rStyle w:val="None"/>
          <w:rFonts w:ascii="Times New Roman" w:hAnsi="Times New Roman"/>
          <w:lang w:val="en-GB"/>
        </w:rPr>
        <w:t>at least one</w:t>
      </w:r>
      <w:r w:rsidRPr="00043A1F">
        <w:rPr>
          <w:rStyle w:val="None"/>
          <w:rFonts w:ascii="Times New Roman" w:hAnsi="Times New Roman"/>
          <w:lang w:val="en-GB"/>
        </w:rPr>
        <w:t xml:space="preserve"> but very important region.</w:t>
      </w:r>
      <w:r w:rsidR="00071AB9" w:rsidRPr="00043A1F">
        <w:rPr>
          <w:rStyle w:val="None"/>
          <w:rFonts w:ascii="Times New Roman" w:eastAsia="Times New Roman" w:hAnsi="Times New Roman" w:cs="Times New Roman"/>
          <w:lang w:val="en-GB"/>
        </w:rPr>
        <w:t xml:space="preserve"> </w:t>
      </w:r>
      <w:r w:rsidRPr="00043A1F">
        <w:rPr>
          <w:rStyle w:val="None"/>
          <w:rFonts w:ascii="Times New Roman" w:hAnsi="Times New Roman"/>
          <w:lang w:val="en-GB"/>
        </w:rPr>
        <w:t>After years of geopolitical stagnation, the E</w:t>
      </w:r>
      <w:r w:rsidR="00071AB9" w:rsidRPr="00043A1F">
        <w:rPr>
          <w:rStyle w:val="None"/>
          <w:rFonts w:ascii="Times New Roman" w:hAnsi="Times New Roman"/>
          <w:lang w:val="en-GB"/>
        </w:rPr>
        <w:t>U</w:t>
      </w:r>
      <w:r w:rsidRPr="00043A1F">
        <w:rPr>
          <w:rStyle w:val="None"/>
          <w:rFonts w:ascii="Times New Roman" w:hAnsi="Times New Roman"/>
          <w:lang w:val="en-GB"/>
        </w:rPr>
        <w:t xml:space="preserve"> </w:t>
      </w:r>
      <w:r w:rsidR="00071AB9" w:rsidRPr="00043A1F">
        <w:rPr>
          <w:rStyle w:val="None"/>
          <w:rFonts w:ascii="Times New Roman" w:hAnsi="Times New Roman"/>
          <w:lang w:val="en-GB"/>
        </w:rPr>
        <w:t xml:space="preserve">has a unique opportunity </w:t>
      </w:r>
      <w:r w:rsidRPr="00043A1F">
        <w:rPr>
          <w:rStyle w:val="None"/>
          <w:rFonts w:ascii="Times New Roman" w:hAnsi="Times New Roman"/>
          <w:lang w:val="en-GB"/>
        </w:rPr>
        <w:t xml:space="preserve">to restore </w:t>
      </w:r>
      <w:r w:rsidR="00071AB9" w:rsidRPr="00043A1F">
        <w:rPr>
          <w:rStyle w:val="None"/>
          <w:rFonts w:ascii="Times New Roman" w:hAnsi="Times New Roman"/>
          <w:lang w:val="en-GB"/>
        </w:rPr>
        <w:t xml:space="preserve">a </w:t>
      </w:r>
      <w:r w:rsidRPr="00043A1F">
        <w:rPr>
          <w:rStyle w:val="None"/>
          <w:rFonts w:ascii="Times New Roman" w:hAnsi="Times New Roman"/>
          <w:lang w:val="en-GB"/>
        </w:rPr>
        <w:t xml:space="preserve">real, tangible and attractive </w:t>
      </w:r>
      <w:r w:rsidR="00071AB9" w:rsidRPr="00043A1F">
        <w:rPr>
          <w:rStyle w:val="None"/>
          <w:rFonts w:ascii="Times New Roman" w:hAnsi="Times New Roman"/>
          <w:lang w:val="en-GB"/>
        </w:rPr>
        <w:t xml:space="preserve">European </w:t>
      </w:r>
      <w:r w:rsidRPr="00043A1F">
        <w:rPr>
          <w:rStyle w:val="None"/>
          <w:rFonts w:ascii="Times New Roman" w:hAnsi="Times New Roman"/>
          <w:lang w:val="en-GB"/>
        </w:rPr>
        <w:t>hope to the Eastern Partnership</w:t>
      </w:r>
      <w:r w:rsidR="008E3DF1">
        <w:rPr>
          <w:rStyle w:val="None"/>
          <w:rFonts w:ascii="Times New Roman" w:hAnsi="Times New Roman"/>
          <w:lang w:val="en-GB"/>
        </w:rPr>
        <w:t xml:space="preserve"> countries, and the </w:t>
      </w:r>
      <w:r w:rsidR="0005768A" w:rsidRPr="00043A1F">
        <w:rPr>
          <w:rStyle w:val="None"/>
          <w:rFonts w:ascii="Times New Roman" w:hAnsi="Times New Roman"/>
          <w:lang w:val="en-GB"/>
        </w:rPr>
        <w:t>Association</w:t>
      </w:r>
      <w:r w:rsidR="00071AB9" w:rsidRPr="00043A1F">
        <w:rPr>
          <w:rStyle w:val="None"/>
          <w:rFonts w:ascii="Times New Roman" w:hAnsi="Times New Roman"/>
          <w:lang w:val="en-GB"/>
        </w:rPr>
        <w:t xml:space="preserve"> Trio</w:t>
      </w:r>
      <w:r w:rsidRPr="00043A1F">
        <w:rPr>
          <w:rStyle w:val="None"/>
          <w:rFonts w:ascii="Times New Roman" w:hAnsi="Times New Roman"/>
          <w:lang w:val="en-GB"/>
        </w:rPr>
        <w:t xml:space="preserve"> countries</w:t>
      </w:r>
      <w:r w:rsidR="008E3DF1">
        <w:rPr>
          <w:rStyle w:val="None"/>
          <w:rFonts w:ascii="Times New Roman" w:hAnsi="Times New Roman"/>
          <w:lang w:val="en-GB"/>
        </w:rPr>
        <w:t xml:space="preserve"> in particular </w:t>
      </w:r>
      <w:r w:rsidRPr="00043A1F">
        <w:rPr>
          <w:rStyle w:val="None"/>
          <w:rFonts w:ascii="Times New Roman" w:hAnsi="Times New Roman"/>
          <w:lang w:val="en-GB"/>
        </w:rPr>
        <w:t>w</w:t>
      </w:r>
      <w:r w:rsidR="00071AB9" w:rsidRPr="00043A1F">
        <w:rPr>
          <w:rStyle w:val="None"/>
          <w:rFonts w:ascii="Times New Roman" w:hAnsi="Times New Roman"/>
          <w:lang w:val="en-GB"/>
        </w:rPr>
        <w:t>ill</w:t>
      </w:r>
      <w:r w:rsidRPr="00043A1F">
        <w:rPr>
          <w:rStyle w:val="None"/>
          <w:rFonts w:ascii="Times New Roman" w:hAnsi="Times New Roman"/>
          <w:lang w:val="en-GB"/>
        </w:rPr>
        <w:t xml:space="preserve"> be ready to respond with a new wave of enthusiasm for reforms needed to achieve that intermediate status. This kind of </w:t>
      </w:r>
      <w:r w:rsidR="00071AB9" w:rsidRPr="00043A1F">
        <w:rPr>
          <w:rStyle w:val="None"/>
          <w:rFonts w:ascii="Times New Roman" w:hAnsi="Times New Roman"/>
          <w:lang w:val="en-GB"/>
        </w:rPr>
        <w:t xml:space="preserve">a </w:t>
      </w:r>
      <w:r w:rsidR="00DC3BC1">
        <w:rPr>
          <w:rStyle w:val="None"/>
          <w:rFonts w:ascii="Times New Roman" w:hAnsi="Times New Roman"/>
          <w:lang w:val="en-GB"/>
        </w:rPr>
        <w:t xml:space="preserve">stepping </w:t>
      </w:r>
      <w:r w:rsidRPr="00043A1F">
        <w:rPr>
          <w:rStyle w:val="None"/>
          <w:rFonts w:ascii="Times New Roman" w:hAnsi="Times New Roman"/>
          <w:lang w:val="en-GB"/>
        </w:rPr>
        <w:t xml:space="preserve">stone that comes from the Romano Prodi formula is achievable in </w:t>
      </w:r>
      <w:r w:rsidR="00071AB9" w:rsidRPr="00043A1F">
        <w:rPr>
          <w:rStyle w:val="None"/>
          <w:rFonts w:ascii="Times New Roman" w:hAnsi="Times New Roman"/>
          <w:lang w:val="en-GB"/>
        </w:rPr>
        <w:t xml:space="preserve">the </w:t>
      </w:r>
      <w:r w:rsidRPr="00043A1F">
        <w:rPr>
          <w:rStyle w:val="None"/>
          <w:rFonts w:ascii="Times New Roman" w:hAnsi="Times New Roman"/>
          <w:lang w:val="en-GB"/>
        </w:rPr>
        <w:t>term of next decade.</w:t>
      </w:r>
    </w:p>
    <w:p w:rsidR="00612A45" w:rsidRPr="00043A1F" w:rsidRDefault="00612A45">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C87EA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132"/>
        </w:tabs>
        <w:spacing w:before="0" w:line="240" w:lineRule="auto"/>
        <w:jc w:val="both"/>
        <w:rPr>
          <w:rStyle w:val="None"/>
          <w:rFonts w:ascii="Times New Roman" w:eastAsia="Times New Roman" w:hAnsi="Times New Roman" w:cs="Times New Roman"/>
          <w:lang w:val="en-GB"/>
        </w:rPr>
      </w:pPr>
    </w:p>
    <w:p w:rsidR="00C87EAC" w:rsidRPr="00043A1F" w:rsidRDefault="002A4E41">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b/>
          <w:bCs/>
          <w:lang w:val="en-GB"/>
        </w:rPr>
      </w:pPr>
      <w:r w:rsidRPr="00043A1F">
        <w:rPr>
          <w:rStyle w:val="None"/>
          <w:b/>
          <w:bCs/>
          <w:lang w:val="en-GB"/>
        </w:rPr>
        <w:t xml:space="preserve">Box 3. Provisions in the Treaty on the EU relationship with </w:t>
      </w:r>
      <w:r w:rsidR="00407ACE" w:rsidRPr="00043A1F">
        <w:rPr>
          <w:rStyle w:val="None"/>
          <w:b/>
          <w:bCs/>
          <w:lang w:val="en-GB"/>
        </w:rPr>
        <w:t xml:space="preserve">the </w:t>
      </w:r>
      <w:r w:rsidRPr="00043A1F">
        <w:rPr>
          <w:rStyle w:val="None"/>
          <w:b/>
          <w:bCs/>
          <w:lang w:val="en-GB"/>
        </w:rPr>
        <w:t>neighbouring countries</w:t>
      </w:r>
    </w:p>
    <w:p w:rsidR="00C87EAC" w:rsidRPr="00043A1F" w:rsidRDefault="00C87EAC">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i/>
          <w:iCs/>
          <w:sz w:val="20"/>
          <w:szCs w:val="20"/>
          <w:lang w:val="en-GB"/>
        </w:rPr>
      </w:pPr>
    </w:p>
    <w:p w:rsidR="00C87EAC" w:rsidRPr="00043A1F" w:rsidRDefault="002A4E41">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sz w:val="20"/>
          <w:szCs w:val="20"/>
          <w:lang w:val="en-GB"/>
        </w:rPr>
      </w:pPr>
      <w:r w:rsidRPr="00043A1F">
        <w:rPr>
          <w:rStyle w:val="None"/>
          <w:i/>
          <w:iCs/>
          <w:sz w:val="20"/>
          <w:szCs w:val="20"/>
          <w:lang w:val="en-GB"/>
        </w:rPr>
        <w:t>TEU, Article 8.1:</w:t>
      </w:r>
      <w:r w:rsidRPr="00043A1F">
        <w:rPr>
          <w:rStyle w:val="None"/>
          <w:sz w:val="20"/>
          <w:szCs w:val="20"/>
          <w:lang w:val="en-GB"/>
        </w:rPr>
        <w:t xml:space="preserve"> The Union shall develop a special relationship with neighbouring countries, aiming to establish an area of prosperity and good neighbourliness, founded on the values of the Union and characterized by close and peaceful relations based on cooperation.</w:t>
      </w:r>
    </w:p>
    <w:p w:rsidR="00C87EAC" w:rsidRPr="00043A1F" w:rsidRDefault="00C87EAC">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rStyle w:val="None"/>
          <w:sz w:val="20"/>
          <w:szCs w:val="20"/>
          <w:lang w:val="en-GB"/>
        </w:rPr>
      </w:pPr>
    </w:p>
    <w:p w:rsidR="00C87EAC" w:rsidRPr="00043A1F" w:rsidRDefault="002A4E41">
      <w:pPr>
        <w:pStyle w:val="BodyA"/>
        <w:pBdr>
          <w:top w:val="single" w:sz="4" w:space="0" w:color="000000"/>
          <w:left w:val="single" w:sz="4" w:space="0" w:color="000000"/>
          <w:bottom w:val="single" w:sz="4" w:space="0" w:color="000000"/>
          <w:right w:val="single" w:sz="4" w:space="0" w:color="000000"/>
        </w:pBdr>
        <w:shd w:val="clear" w:color="auto" w:fill="FFFFFF"/>
        <w:ind w:left="567" w:right="545"/>
        <w:outlineLvl w:val="1"/>
        <w:rPr>
          <w:lang w:val="en-GB"/>
        </w:rPr>
      </w:pPr>
      <w:r w:rsidRPr="00043A1F">
        <w:rPr>
          <w:rStyle w:val="None"/>
          <w:i/>
          <w:iCs/>
          <w:sz w:val="20"/>
          <w:szCs w:val="20"/>
          <w:lang w:val="en-GB"/>
        </w:rPr>
        <w:t>TEU, Article 8.2:</w:t>
      </w:r>
      <w:r w:rsidRPr="00043A1F">
        <w:rPr>
          <w:rStyle w:val="None"/>
          <w:sz w:val="20"/>
          <w:szCs w:val="20"/>
          <w:lang w:val="en-GB"/>
        </w:rPr>
        <w:t xml:space="preserve"> For the purposes of paragraph 1, the Union may conclude specific agreements with the countries concerned. These agreements may contain reciprocal rights and obligations as well as the possibility of undertaking activities jointly. Their implementation shall be the subject of periodic consultation.</w:t>
      </w:r>
      <w:r w:rsidRPr="00043A1F">
        <w:rPr>
          <w:rStyle w:val="None"/>
          <w:spacing w:val="-7"/>
          <w:sz w:val="20"/>
          <w:szCs w:val="20"/>
          <w:lang w:val="en-GB"/>
        </w:rPr>
        <w:t xml:space="preserve"> </w:t>
      </w:r>
    </w:p>
    <w:sectPr w:rsidR="00C87EAC" w:rsidRPr="00043A1F" w:rsidSect="00612A45">
      <w:footerReference w:type="default" r:id="rId8"/>
      <w:pgSz w:w="11900" w:h="16840"/>
      <w:pgMar w:top="1134" w:right="1127" w:bottom="1134" w:left="1418"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17FE" w:rsidRDefault="00D517FE">
      <w:r>
        <w:separator/>
      </w:r>
    </w:p>
  </w:endnote>
  <w:endnote w:type="continuationSeparator" w:id="0">
    <w:p w:rsidR="00D517FE" w:rsidRDefault="00D51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Myriad Pro"/>
    <w:charset w:val="00"/>
    <w:family w:val="auto"/>
    <w:pitch w:val="variable"/>
    <w:sig w:usb0="00000003" w:usb1="500079DB" w:usb2="00000010" w:usb3="00000000" w:csb0="00000001" w:csb1="00000000"/>
  </w:font>
  <w:font w:name="Segoe UI">
    <w:panose1 w:val="020B0502040204020203"/>
    <w:charset w:val="00"/>
    <w:family w:val="swiss"/>
    <w:pitch w:val="variable"/>
    <w:sig w:usb0="E4002EFF" w:usb1="C000E47F" w:usb2="00000009" w:usb3="00000000" w:csb0="000001FF" w:csb1="00000000"/>
  </w:font>
  <w:font w:name="realist">
    <w:altName w:val="Times New Roman"/>
    <w:panose1 w:val="00000000000000000000"/>
    <w:charset w:val="00"/>
    <w:family w:val="roman"/>
    <w:notTrueType/>
    <w:pitch w:val="default"/>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4544734"/>
      <w:docPartObj>
        <w:docPartGallery w:val="Page Numbers (Bottom of Page)"/>
        <w:docPartUnique/>
      </w:docPartObj>
    </w:sdtPr>
    <w:sdtEndPr>
      <w:rPr>
        <w:noProof/>
      </w:rPr>
    </w:sdtEndPr>
    <w:sdtContent>
      <w:p w:rsidR="0017509F" w:rsidRDefault="0017509F">
        <w:pPr>
          <w:pStyle w:val="Footer"/>
          <w:jc w:val="center"/>
        </w:pPr>
        <w:r>
          <w:fldChar w:fldCharType="begin"/>
        </w:r>
        <w:r>
          <w:instrText xml:space="preserve"> PAGE   \* MERGEFORMAT </w:instrText>
        </w:r>
        <w:r>
          <w:fldChar w:fldCharType="separate"/>
        </w:r>
        <w:r w:rsidR="00694DFF">
          <w:rPr>
            <w:noProof/>
          </w:rPr>
          <w:t>1</w:t>
        </w:r>
        <w:r>
          <w:rPr>
            <w:noProof/>
          </w:rPr>
          <w:fldChar w:fldCharType="end"/>
        </w:r>
      </w:p>
    </w:sdtContent>
  </w:sdt>
  <w:p w:rsidR="0017509F" w:rsidRDefault="0017509F">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17FE" w:rsidRDefault="00D517FE">
      <w:r>
        <w:separator/>
      </w:r>
    </w:p>
  </w:footnote>
  <w:footnote w:type="continuationSeparator" w:id="0">
    <w:p w:rsidR="00D517FE" w:rsidRDefault="00D517FE">
      <w:r>
        <w:continuationSeparator/>
      </w:r>
    </w:p>
  </w:footnote>
  <w:footnote w:type="continuationNotice" w:id="1">
    <w:p w:rsidR="00D517FE" w:rsidRDefault="00D517FE"/>
  </w:footnote>
  <w:footnote w:id="2">
    <w:p w:rsidR="0017509F" w:rsidRPr="00767B5D" w:rsidRDefault="0017509F" w:rsidP="00A71C43">
      <w:pPr>
        <w:pStyle w:val="FootnoteText"/>
      </w:pPr>
      <w:r>
        <w:rPr>
          <w:rStyle w:val="FootnoteReference"/>
        </w:rPr>
        <w:footnoteRef/>
      </w:r>
      <w:r>
        <w:t xml:space="preserve"> </w:t>
      </w:r>
      <w:r w:rsidRPr="00767B5D">
        <w:t xml:space="preserve">Westlessness, </w:t>
      </w:r>
      <w:r w:rsidRPr="00767B5D">
        <w:rPr>
          <w:lang w:val="en-GB"/>
        </w:rPr>
        <w:t>Munich Security Report 2020</w:t>
      </w:r>
      <w:r>
        <w:rPr>
          <w:lang w:val="en-GB"/>
        </w:rPr>
        <w:t xml:space="preserve">, </w:t>
      </w:r>
      <w:hyperlink r:id="rId1" w:history="1">
        <w:r w:rsidRPr="002F41D4">
          <w:rPr>
            <w:rStyle w:val="Hyperlink"/>
            <w:lang w:val="en-GB"/>
          </w:rPr>
          <w:t>https://securityconference.org/en/publications/munich-security-report-2020/</w:t>
        </w:r>
      </w:hyperlink>
      <w:r>
        <w:rPr>
          <w:lang w:val="en-GB"/>
        </w:rPr>
        <w:t xml:space="preserve"> </w:t>
      </w:r>
    </w:p>
  </w:footnote>
  <w:footnote w:id="3">
    <w:p w:rsidR="0017509F" w:rsidRPr="00767B5D" w:rsidRDefault="0017509F" w:rsidP="00A71C43">
      <w:pPr>
        <w:pStyle w:val="FootnoteText"/>
      </w:pPr>
      <w:r>
        <w:rPr>
          <w:rStyle w:val="FootnoteReference"/>
        </w:rPr>
        <w:footnoteRef/>
      </w:r>
      <w:r>
        <w:t xml:space="preserve"> Concluding rema</w:t>
      </w:r>
      <w:r w:rsidRPr="00A71C43">
        <w:t>rks by Mr Wolfgang Ischinger</w:t>
      </w:r>
      <w:r>
        <w:t>,</w:t>
      </w:r>
      <w:r w:rsidRPr="00767B5D">
        <w:rPr>
          <w:rFonts w:ascii="realist" w:hAnsi="realist"/>
          <w:bdr w:val="none" w:sz="0" w:space="0" w:color="auto"/>
          <w:lang w:val="en-GB"/>
        </w:rPr>
        <w:t xml:space="preserve"> </w:t>
      </w:r>
      <w:hyperlink r:id="rId2" w:history="1">
        <w:r w:rsidRPr="00767B5D">
          <w:rPr>
            <w:rFonts w:ascii="realist" w:hAnsi="realist"/>
            <w:bdr w:val="none" w:sz="0" w:space="0" w:color="auto" w:frame="1"/>
            <w:lang w:val="en-GB"/>
          </w:rPr>
          <w:t>Beyond Westlessness: Report from the MSC Special Edition 2021</w:t>
        </w:r>
      </w:hyperlink>
      <w:r>
        <w:rPr>
          <w:rFonts w:ascii="realist" w:hAnsi="realist"/>
          <w:bdr w:val="none" w:sz="0" w:space="0" w:color="auto"/>
          <w:lang w:val="en-GB"/>
        </w:rPr>
        <w:t xml:space="preserve">, </w:t>
      </w:r>
      <w:hyperlink r:id="rId3" w:history="1">
        <w:r w:rsidRPr="002F41D4">
          <w:rPr>
            <w:rStyle w:val="Hyperlink"/>
            <w:rFonts w:ascii="realist" w:hAnsi="realist"/>
            <w:bdr w:val="none" w:sz="0" w:space="0" w:color="auto"/>
            <w:lang w:val="en-GB"/>
          </w:rPr>
          <w:t>https://securityconference.org/en/news/full/beyond-westlessness-a-report-from-the-msc-special-edition-2021/</w:t>
        </w:r>
      </w:hyperlink>
      <w:r>
        <w:rPr>
          <w:rFonts w:ascii="realist" w:hAnsi="realist"/>
          <w:bdr w:val="none" w:sz="0" w:space="0" w:color="auto"/>
          <w:lang w:val="en-GB"/>
        </w:rPr>
        <w:t xml:space="preserve"> </w:t>
      </w:r>
    </w:p>
  </w:footnote>
  <w:footnote w:id="4">
    <w:p w:rsidR="0017509F" w:rsidRDefault="0017509F">
      <w:pPr>
        <w:pStyle w:val="FootnoteText"/>
      </w:pPr>
      <w:r>
        <w:rPr>
          <w:vertAlign w:val="superscript"/>
        </w:rPr>
        <w:footnoteRef/>
      </w:r>
      <w:r>
        <w:rPr>
          <w:rFonts w:eastAsia="Arial Unicode MS" w:cs="Arial Unicode MS"/>
        </w:rPr>
        <w:t xml:space="preserve"> Romano Prodi President of the European Commission, A Wider Europe - A Proximity Policy as the key to stability. Peace, Security And Stability International Dialogue and the Role of the EU, </w:t>
      </w:r>
      <w:hyperlink r:id="rId4" w:history="1">
        <w:r>
          <w:rPr>
            <w:rStyle w:val="Hyperlink0"/>
            <w:rFonts w:eastAsia="Arial Unicode MS" w:cs="Arial Unicode MS"/>
          </w:rPr>
          <w:t>https://ec.europa.eu/commission/presscorner/detail/en/SPEECH_02_619</w:t>
        </w:r>
      </w:hyperlink>
      <w:r>
        <w:rPr>
          <w:rStyle w:val="None"/>
          <w:rFonts w:eastAsia="Arial Unicode MS" w:cs="Arial Unicode MS"/>
        </w:rPr>
        <w:t xml:space="preserve"> </w:t>
      </w:r>
    </w:p>
  </w:footnote>
  <w:footnote w:id="5">
    <w:p w:rsidR="0017509F" w:rsidRPr="00946D9C" w:rsidRDefault="0017509F">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jc w:val="both"/>
        <w:rPr>
          <w:rFonts w:ascii="Times New Roman" w:hAnsi="Times New Roman" w:cs="Times New Roman"/>
          <w:sz w:val="20"/>
          <w:szCs w:val="20"/>
        </w:rPr>
      </w:pPr>
      <w:r w:rsidRPr="00946D9C">
        <w:rPr>
          <w:rStyle w:val="None"/>
          <w:rFonts w:ascii="Times New Roman" w:eastAsia="Times New Roman" w:hAnsi="Times New Roman" w:cs="Times New Roman"/>
          <w:sz w:val="20"/>
          <w:szCs w:val="20"/>
          <w:vertAlign w:val="superscript"/>
        </w:rPr>
        <w:footnoteRef/>
      </w:r>
      <w:r w:rsidRPr="00946D9C">
        <w:rPr>
          <w:rStyle w:val="None"/>
          <w:sz w:val="20"/>
          <w:szCs w:val="20"/>
        </w:rPr>
        <w:t xml:space="preserve"> </w:t>
      </w:r>
      <w:r>
        <w:rPr>
          <w:rStyle w:val="None"/>
          <w:rFonts w:ascii="Times New Roman" w:hAnsi="Times New Roman"/>
          <w:sz w:val="20"/>
          <w:szCs w:val="20"/>
        </w:rPr>
        <w:t xml:space="preserve">Communication from the Commission to the European Parliament, the Council, the European Economic and Social Committee and the </w:t>
      </w:r>
      <w:r w:rsidRPr="00946D9C">
        <w:rPr>
          <w:rStyle w:val="None"/>
          <w:rFonts w:ascii="Times New Roman" w:hAnsi="Times New Roman" w:cs="Times New Roman"/>
          <w:sz w:val="20"/>
          <w:szCs w:val="20"/>
        </w:rPr>
        <w:t xml:space="preserve">Committee of the Regions, Enhancing the accession process - A credible EU perspective for the Western Balkans, </w:t>
      </w:r>
      <w:hyperlink r:id="rId5" w:history="1">
        <w:r w:rsidRPr="00946D9C">
          <w:rPr>
            <w:rStyle w:val="Hyperlink1"/>
            <w:rFonts w:ascii="Times New Roman" w:hAnsi="Times New Roman" w:cs="Times New Roman"/>
          </w:rPr>
          <w:t>https://ec.europa.eu/neighbourhood-enlargement/sites/near/files/enlargement-methodology_en.pdf</w:t>
        </w:r>
      </w:hyperlink>
    </w:p>
  </w:footnote>
  <w:footnote w:id="6">
    <w:p w:rsidR="0017509F" w:rsidRDefault="0017509F">
      <w:pPr>
        <w:pStyle w:val="FootnoteText"/>
      </w:pPr>
      <w:r>
        <w:rPr>
          <w:rStyle w:val="None"/>
          <w:vertAlign w:val="superscript"/>
        </w:rPr>
        <w:footnoteRef/>
      </w:r>
      <w:r>
        <w:rPr>
          <w:rStyle w:val="None"/>
          <w:rFonts w:eastAsia="Arial Unicode MS" w:cs="Arial Unicode MS"/>
        </w:rPr>
        <w:t xml:space="preserve"> CEPS study on Balkan-East European Comparisons. Building a New Momentum for the European integration of the Balkan and Eastern European associated states </w:t>
      </w:r>
      <w:hyperlink r:id="rId6" w:history="1">
        <w:r>
          <w:rPr>
            <w:rStyle w:val="Hyperlink0"/>
            <w:rFonts w:eastAsia="Arial Unicode MS" w:cs="Arial Unicode MS"/>
          </w:rPr>
          <w:t>https://www.ceps.eu/download/publication/?id=32341&amp;pdf=Balkan-and-Eastern-European-Comparisons.pdf</w:t>
        </w:r>
      </w:hyperlink>
    </w:p>
  </w:footnote>
  <w:footnote w:id="7">
    <w:p w:rsidR="0017509F" w:rsidRPr="00CC0721" w:rsidRDefault="0017509F">
      <w:pPr>
        <w:pStyle w:val="FootnoteText"/>
        <w:jc w:val="both"/>
        <w:rPr>
          <w:lang w:val="es-ES"/>
        </w:rPr>
      </w:pPr>
      <w:r>
        <w:rPr>
          <w:rStyle w:val="None"/>
          <w:vertAlign w:val="superscript"/>
        </w:rPr>
        <w:footnoteRef/>
      </w:r>
      <w:r>
        <w:rPr>
          <w:rStyle w:val="None"/>
          <w:lang w:val="es-ES_tradnl"/>
        </w:rPr>
        <w:t xml:space="preserve"> ibíd., https://www.ceps.eu/ceps-publications/balkan-and-eastern-european-comparisons/</w:t>
      </w:r>
    </w:p>
  </w:footnote>
  <w:footnote w:id="8">
    <w:p w:rsidR="0017509F" w:rsidRPr="00946D9C" w:rsidRDefault="0017509F">
      <w:pPr>
        <w:pStyle w:val="FootnoteText"/>
        <w:jc w:val="both"/>
        <w:rPr>
          <w:lang w:val="es-ES"/>
        </w:rPr>
      </w:pPr>
      <w:r>
        <w:rPr>
          <w:rStyle w:val="None"/>
          <w:i/>
          <w:iCs/>
          <w:vertAlign w:val="superscript"/>
        </w:rPr>
        <w:footnoteRef/>
      </w:r>
      <w:r w:rsidRPr="00946D9C">
        <w:rPr>
          <w:rStyle w:val="None"/>
          <w:lang w:val="es-ES"/>
        </w:rPr>
        <w:t xml:space="preserve"> https://ec.europa.eu/neighbourhood-enlargement/sites/near/files/enlargement-methodology_en.pdf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5E59BA"/>
    <w:multiLevelType w:val="multilevel"/>
    <w:tmpl w:val="189203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F39485C"/>
    <w:multiLevelType w:val="multilevel"/>
    <w:tmpl w:val="6344B5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EAC"/>
    <w:rsid w:val="00043A1F"/>
    <w:rsid w:val="000506C6"/>
    <w:rsid w:val="0005768A"/>
    <w:rsid w:val="00071AB9"/>
    <w:rsid w:val="0008127C"/>
    <w:rsid w:val="001658F0"/>
    <w:rsid w:val="0017509F"/>
    <w:rsid w:val="00194E9A"/>
    <w:rsid w:val="001F7401"/>
    <w:rsid w:val="001F79CC"/>
    <w:rsid w:val="002A4E41"/>
    <w:rsid w:val="00392344"/>
    <w:rsid w:val="00407ACE"/>
    <w:rsid w:val="00435EEF"/>
    <w:rsid w:val="00491345"/>
    <w:rsid w:val="004D36EB"/>
    <w:rsid w:val="00612A45"/>
    <w:rsid w:val="00694DFF"/>
    <w:rsid w:val="00767B5D"/>
    <w:rsid w:val="007A5D46"/>
    <w:rsid w:val="008E3DF1"/>
    <w:rsid w:val="00913D74"/>
    <w:rsid w:val="0094174C"/>
    <w:rsid w:val="00941EFA"/>
    <w:rsid w:val="00944E81"/>
    <w:rsid w:val="00946D9C"/>
    <w:rsid w:val="009959DC"/>
    <w:rsid w:val="009E4E8A"/>
    <w:rsid w:val="00A356D8"/>
    <w:rsid w:val="00A42835"/>
    <w:rsid w:val="00A71C43"/>
    <w:rsid w:val="00AF21BD"/>
    <w:rsid w:val="00B6092D"/>
    <w:rsid w:val="00B76F64"/>
    <w:rsid w:val="00BB0124"/>
    <w:rsid w:val="00BB6468"/>
    <w:rsid w:val="00BD2943"/>
    <w:rsid w:val="00C1651F"/>
    <w:rsid w:val="00C479B7"/>
    <w:rsid w:val="00C8025F"/>
    <w:rsid w:val="00C87EAC"/>
    <w:rsid w:val="00CC0721"/>
    <w:rsid w:val="00CE632A"/>
    <w:rsid w:val="00D517FE"/>
    <w:rsid w:val="00DC3BC1"/>
    <w:rsid w:val="00DF3ABC"/>
    <w:rsid w:val="00E54A82"/>
    <w:rsid w:val="00EA19DE"/>
    <w:rsid w:val="00ED4302"/>
    <w:rsid w:val="00F148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0D510"/>
  <w15:docId w15:val="{A85D6C13-AE94-7C4A-8D10-4CC59644C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lang w:val="en-US"/>
      <w14:textOutline w14:w="0" w14:cap="flat" w14:cmpd="sng" w14:algn="ctr">
        <w14:noFill/>
        <w14:prstDash w14:val="solid"/>
        <w14:bevel/>
      </w14:textOutline>
    </w:rPr>
  </w:style>
  <w:style w:type="paragraph" w:customStyle="1" w:styleId="Default">
    <w:name w:val="Default"/>
    <w:pPr>
      <w:spacing w:before="160" w:line="288" w:lineRule="auto"/>
    </w:pPr>
    <w:rPr>
      <w:rFonts w:ascii="Helvetica Neue" w:hAnsi="Helvetica Neue" w:cs="Arial Unicode MS"/>
      <w:color w:val="000000"/>
      <w:sz w:val="24"/>
      <w:szCs w:val="24"/>
      <w:u w:color="000000"/>
      <w:lang w:val="en-US"/>
      <w14:textOutline w14:w="12700" w14:cap="flat" w14:cmpd="sng" w14:algn="ctr">
        <w14:noFill/>
        <w14:prstDash w14:val="solid"/>
        <w14:miter w14:lim="400000"/>
      </w14:textOutline>
    </w:rPr>
  </w:style>
  <w:style w:type="paragraph" w:styleId="FootnoteText">
    <w:name w:val="footnote text"/>
    <w:rPr>
      <w:rFonts w:eastAsia="Times New Roman"/>
      <w:color w:val="000000"/>
      <w:u w:color="000000"/>
      <w:lang w:val="en-US"/>
    </w:rPr>
  </w:style>
  <w:style w:type="character" w:customStyle="1" w:styleId="None">
    <w:name w:val="None"/>
  </w:style>
  <w:style w:type="character" w:customStyle="1" w:styleId="Hyperlink0">
    <w:name w:val="Hyperlink.0"/>
    <w:basedOn w:val="None"/>
    <w:rPr>
      <w:outline w:val="0"/>
      <w:color w:val="000000"/>
      <w:u w:val="single" w:color="000000"/>
    </w:rPr>
  </w:style>
  <w:style w:type="character" w:customStyle="1" w:styleId="Hyperlink1">
    <w:name w:val="Hyperlink.1"/>
    <w:basedOn w:val="None"/>
    <w:rPr>
      <w:outline w:val="0"/>
      <w:color w:val="0000FF"/>
      <w:sz w:val="20"/>
      <w:szCs w:val="20"/>
      <w:u w:val="single" w:color="0000FF"/>
    </w:rPr>
  </w:style>
  <w:style w:type="paragraph" w:customStyle="1" w:styleId="BodyA">
    <w:name w:val="Body A"/>
    <w:rPr>
      <w:rFonts w:cs="Arial Unicode MS"/>
      <w:color w:val="000000"/>
      <w:sz w:val="24"/>
      <w:szCs w:val="24"/>
      <w:u w:color="000000"/>
      <w:lang w:val="en-US"/>
      <w14:textOutline w14:w="12700" w14:cap="flat" w14:cmpd="sng" w14:algn="ctr">
        <w14:noFill/>
        <w14:prstDash w14:val="solid"/>
        <w14:miter w14:lim="400000"/>
      </w14:textOutline>
    </w:rPr>
  </w:style>
  <w:style w:type="paragraph" w:styleId="NoSpacing">
    <w:name w:val="No Spacing"/>
    <w:rPr>
      <w:rFonts w:cs="Arial Unicode MS"/>
      <w:color w:val="000000"/>
      <w:sz w:val="24"/>
      <w:szCs w:val="24"/>
      <w:u w:color="000000"/>
      <w:lang w:val="en-US"/>
    </w:rPr>
  </w:style>
  <w:style w:type="paragraph" w:styleId="BalloonText">
    <w:name w:val="Balloon Text"/>
    <w:basedOn w:val="Normal"/>
    <w:link w:val="BalloonTextChar"/>
    <w:uiPriority w:val="99"/>
    <w:semiHidden/>
    <w:unhideWhenUsed/>
    <w:rsid w:val="00CC07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0721"/>
    <w:rPr>
      <w:rFonts w:ascii="Segoe UI" w:hAnsi="Segoe UI" w:cs="Segoe UI"/>
      <w:sz w:val="18"/>
      <w:szCs w:val="18"/>
      <w:lang w:val="en-US" w:eastAsia="en-US"/>
    </w:rPr>
  </w:style>
  <w:style w:type="character" w:styleId="FootnoteReference">
    <w:name w:val="footnote reference"/>
    <w:basedOn w:val="DefaultParagraphFont"/>
    <w:uiPriority w:val="99"/>
    <w:semiHidden/>
    <w:unhideWhenUsed/>
    <w:rsid w:val="00767B5D"/>
    <w:rPr>
      <w:vertAlign w:val="superscript"/>
    </w:rPr>
  </w:style>
  <w:style w:type="character" w:customStyle="1" w:styleId="current">
    <w:name w:val="current"/>
    <w:basedOn w:val="DefaultParagraphFont"/>
    <w:rsid w:val="00767B5D"/>
  </w:style>
  <w:style w:type="paragraph" w:styleId="Header">
    <w:name w:val="header"/>
    <w:basedOn w:val="Normal"/>
    <w:link w:val="HeaderChar"/>
    <w:uiPriority w:val="99"/>
    <w:unhideWhenUsed/>
    <w:rsid w:val="00EA19DE"/>
    <w:pPr>
      <w:tabs>
        <w:tab w:val="center" w:pos="4513"/>
        <w:tab w:val="right" w:pos="9026"/>
      </w:tabs>
    </w:pPr>
  </w:style>
  <w:style w:type="character" w:customStyle="1" w:styleId="HeaderChar">
    <w:name w:val="Header Char"/>
    <w:basedOn w:val="DefaultParagraphFont"/>
    <w:link w:val="Header"/>
    <w:uiPriority w:val="99"/>
    <w:rsid w:val="00EA19DE"/>
    <w:rPr>
      <w:sz w:val="24"/>
      <w:szCs w:val="24"/>
      <w:lang w:val="en-US" w:eastAsia="en-US"/>
    </w:rPr>
  </w:style>
  <w:style w:type="paragraph" w:styleId="Footer">
    <w:name w:val="footer"/>
    <w:basedOn w:val="Normal"/>
    <w:link w:val="FooterChar"/>
    <w:uiPriority w:val="99"/>
    <w:unhideWhenUsed/>
    <w:rsid w:val="00EA19DE"/>
    <w:pPr>
      <w:tabs>
        <w:tab w:val="center" w:pos="4513"/>
        <w:tab w:val="right" w:pos="9026"/>
      </w:tabs>
    </w:pPr>
  </w:style>
  <w:style w:type="character" w:customStyle="1" w:styleId="FooterChar">
    <w:name w:val="Footer Char"/>
    <w:basedOn w:val="DefaultParagraphFont"/>
    <w:link w:val="Footer"/>
    <w:uiPriority w:val="99"/>
    <w:rsid w:val="00EA19DE"/>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8158937">
      <w:bodyDiv w:val="1"/>
      <w:marLeft w:val="0"/>
      <w:marRight w:val="0"/>
      <w:marTop w:val="0"/>
      <w:marBottom w:val="0"/>
      <w:divBdr>
        <w:top w:val="none" w:sz="0" w:space="0" w:color="auto"/>
        <w:left w:val="none" w:sz="0" w:space="0" w:color="auto"/>
        <w:bottom w:val="none" w:sz="0" w:space="0" w:color="auto"/>
        <w:right w:val="none" w:sz="0" w:space="0" w:color="auto"/>
      </w:divBdr>
    </w:div>
    <w:div w:id="14441549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securityconference.org/en/news/full/beyond-westlessness-a-report-from-the-msc-special-edition-2021/" TargetMode="External"/><Relationship Id="rId2" Type="http://schemas.openxmlformats.org/officeDocument/2006/relationships/hyperlink" Target="https://securityconference.org/en/news/full/beyond-westlessness-a-report-from-the-msc-special-edition-2021/" TargetMode="External"/><Relationship Id="rId1" Type="http://schemas.openxmlformats.org/officeDocument/2006/relationships/hyperlink" Target="https://securityconference.org/en/publications/munich-security-report-2020/" TargetMode="External"/><Relationship Id="rId6" Type="http://schemas.openxmlformats.org/officeDocument/2006/relationships/hyperlink" Target="https://www.ceps.eu/download/publication/?id=32341&amp;pdf=Balkan-and-Eastern-European-Comparisons.pdf" TargetMode="External"/><Relationship Id="rId5" Type="http://schemas.openxmlformats.org/officeDocument/2006/relationships/hyperlink" Target="https://ec.europa.eu/neighbourhood-enlargement/sites/near/files/enlargement-methodology_en.pdf" TargetMode="External"/><Relationship Id="rId4" Type="http://schemas.openxmlformats.org/officeDocument/2006/relationships/hyperlink" Target="https://ec.europa.eu/commission/presscorner/detail/en/SPEECH_02_619" TargetMode="Externa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844A23-48B7-4476-8398-C2B9E81DD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5012</Words>
  <Characters>28569</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STANIONIS Ramunas</dc:creator>
  <cp:lastModifiedBy>Kubilius Office</cp:lastModifiedBy>
  <cp:revision>2</cp:revision>
  <cp:lastPrinted>2021-09-03T11:52:00Z</cp:lastPrinted>
  <dcterms:created xsi:type="dcterms:W3CDTF">2021-09-16T09:21:00Z</dcterms:created>
  <dcterms:modified xsi:type="dcterms:W3CDTF">2021-09-16T09:21:00Z</dcterms:modified>
</cp:coreProperties>
</file>